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uppressAutoHyphens w:val="1"/>
        <w:kinsoku w:val="0"/>
        <w:autoSpaceDE w:val="0"/>
        <w:autoSpaceDN w:val="0"/>
        <w:spacing w:line="366" w:lineRule="atLeast"/>
        <w:jc w:val="right"/>
        <w:rPr>
          <w:rFonts w:hint="default" w:ascii="ＭＳ ゴシック" w:hAnsi="ＭＳ ゴシック" w:eastAsia="ＭＳ ゴシック"/>
          <w:sz w:val="24"/>
        </w:rPr>
      </w:pPr>
      <w:bookmarkStart w:id="0" w:name="_GoBack"/>
      <w:bookmarkEnd w:id="0"/>
      <w:r>
        <w:rPr>
          <w:rFonts w:hint="eastAsia" w:ascii="ＭＳ ゴシック" w:hAnsi="ＭＳ ゴシック" w:eastAsia="ＭＳ ゴシック"/>
          <w:sz w:val="24"/>
        </w:rPr>
        <w:t>（認定申請書イ－①の添付書類）</w:t>
      </w:r>
    </w:p>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u w:val="single" w:color="auto"/>
        </w:rPr>
      </w:pPr>
      <w:r>
        <w:rPr>
          <w:rFonts w:hint="eastAsia" w:ascii="ＭＳ ゴシック" w:hAnsi="ＭＳ ゴシック" w:eastAsia="ＭＳ ゴシック"/>
          <w:sz w:val="24"/>
          <w:u w:val="single" w:color="auto"/>
        </w:rPr>
        <w:t>申請者名：　　　　　　　　　　　　</w:t>
      </w:r>
    </w:p>
    <w:p>
      <w:pPr>
        <w:pStyle w:val="0"/>
        <w:widowControl w:val="1"/>
        <w:jc w:val="left"/>
        <w:rPr>
          <w:rFonts w:hint="default" w:ascii="ＭＳ ゴシック" w:hAnsi="ＭＳ ゴシック" w:eastAsia="ＭＳ ゴシック"/>
          <w:sz w:val="24"/>
        </w:rPr>
      </w:pPr>
    </w:p>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（表１：事業が属する業種毎の最近１年間の売上高）</w:t>
      </w:r>
    </w:p>
    <w:tbl>
      <w:tblPr>
        <w:tblStyle w:val="46"/>
        <w:tblW w:w="8494" w:type="dxa"/>
        <w:tblInd w:w="0" w:type="dxa"/>
        <w:tblLayout w:type="fixed"/>
        <w:tblLook w:firstRow="1" w:lastRow="0" w:firstColumn="1" w:lastColumn="0" w:noHBand="0" w:noVBand="1" w:val="04A0"/>
      </w:tblPr>
      <w:tblGrid>
        <w:gridCol w:w="2838"/>
        <w:gridCol w:w="2799"/>
        <w:gridCol w:w="2857"/>
      </w:tblGrid>
      <w:tr>
        <w:trPr/>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業種（※１）（※２）</w:t>
            </w:r>
          </w:p>
        </w:tc>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最近１年間の売上高</w:t>
            </w:r>
          </w:p>
        </w:tc>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構成比</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ind w:firstLine="1440" w:firstLineChars="600"/>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企業全体の売上高</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100</w:t>
            </w:r>
            <w:r>
              <w:rPr>
                <w:rFonts w:hint="eastAsia" w:ascii="ＭＳ ゴシック" w:hAnsi="ＭＳ ゴシック" w:eastAsia="ＭＳ ゴシック"/>
                <w:sz w:val="24"/>
              </w:rPr>
              <w:t>％</w:t>
            </w:r>
          </w:p>
        </w:tc>
      </w:tr>
    </w:tbl>
    <w:p>
      <w:pPr>
        <w:pStyle w:val="0"/>
        <w:widowControl w:val="1"/>
        <w:ind w:left="701" w:hanging="701" w:hangingChars="292"/>
        <w:jc w:val="left"/>
        <w:rPr>
          <w:rFonts w:hint="default" w:ascii="ＭＳ ゴシック" w:hAnsi="ＭＳ ゴシック" w:eastAsia="ＭＳ ゴシック"/>
          <w:color w:val="000000"/>
          <w:spacing w:val="16"/>
          <w:kern w:val="0"/>
          <w:sz w:val="24"/>
        </w:rPr>
      </w:pPr>
      <w:r>
        <w:rPr>
          <w:rFonts w:hint="eastAsia" w:ascii="ＭＳ ゴシック" w:hAnsi="ＭＳ ゴシック" w:eastAsia="ＭＳ ゴシック"/>
          <w:sz w:val="24"/>
        </w:rPr>
        <w:t>※１：業種欄には、営んでいる事業が属する全ての業種（</w:t>
      </w:r>
      <w:r>
        <w:rPr>
          <w:rFonts w:hint="eastAsia" w:ascii="ＭＳ ゴシック" w:hAnsi="ＭＳ ゴシック" w:eastAsia="ＭＳ ゴシック"/>
          <w:color w:val="000000"/>
          <w:spacing w:val="16"/>
          <w:kern w:val="0"/>
          <w:sz w:val="24"/>
        </w:rPr>
        <w:t>日本標準産業分類の細分類番号と細分類業種名）を記載。細分類業種は全て指定業種に該当することが必要。</w:t>
      </w:r>
    </w:p>
    <w:p>
      <w:pPr>
        <w:pStyle w:val="0"/>
        <w:widowControl w:val="1"/>
        <w:jc w:val="left"/>
        <w:rPr>
          <w:rFonts w:hint="default" w:ascii="ＭＳ ゴシック" w:hAnsi="ＭＳ ゴシック" w:eastAsia="ＭＳ ゴシック"/>
          <w:color w:val="000000"/>
          <w:spacing w:val="16"/>
          <w:kern w:val="0"/>
          <w:sz w:val="24"/>
        </w:rPr>
      </w:pPr>
      <w:r>
        <w:rPr>
          <w:rFonts w:hint="eastAsia" w:ascii="ＭＳ ゴシック" w:hAnsi="ＭＳ ゴシック" w:eastAsia="ＭＳ ゴシック"/>
          <w:color w:val="000000"/>
          <w:spacing w:val="16"/>
          <w:kern w:val="0"/>
          <w:sz w:val="24"/>
        </w:rPr>
        <w:t>※２：指定業種の売上高を合算して記載することも可</w:t>
      </w:r>
    </w:p>
    <w:p>
      <w:pPr>
        <w:pStyle w:val="0"/>
        <w:widowControl w:val="1"/>
        <w:jc w:val="left"/>
        <w:rPr>
          <w:rFonts w:hint="default" w:ascii="ＭＳ ゴシック" w:hAnsi="ＭＳ ゴシック" w:eastAsia="ＭＳ ゴシック"/>
          <w:color w:val="000000"/>
          <w:spacing w:val="16"/>
          <w:kern w:val="0"/>
        </w:rPr>
      </w:pPr>
    </w:p>
    <w:p>
      <w:pPr>
        <w:pStyle w:val="0"/>
        <w:widowControl w:val="1"/>
        <w:jc w:val="left"/>
        <w:rPr>
          <w:rFonts w:hint="default" w:ascii="ＭＳ ゴシック" w:hAnsi="ＭＳ ゴシック" w:eastAsia="ＭＳ ゴシック"/>
          <w:color w:val="000000"/>
          <w:spacing w:val="16"/>
          <w:kern w:val="0"/>
          <w:sz w:val="24"/>
        </w:rPr>
      </w:pPr>
      <w:r>
        <w:rPr>
          <w:rFonts w:hint="eastAsia" w:ascii="ＭＳ ゴシック" w:hAnsi="ＭＳ ゴシック" w:eastAsia="ＭＳ ゴシック"/>
          <w:color w:val="000000"/>
          <w:spacing w:val="16"/>
          <w:kern w:val="0"/>
          <w:sz w:val="24"/>
        </w:rPr>
        <w:t>（表２：最近３か月間の売上高【Ａ】）</w:t>
      </w:r>
    </w:p>
    <w:tbl>
      <w:tblPr>
        <w:tblStyle w:val="46"/>
        <w:tblW w:w="8494" w:type="dxa"/>
        <w:tblInd w:w="0" w:type="dxa"/>
        <w:tblLayout w:type="fixed"/>
        <w:tblLook w:firstRow="1" w:lastRow="0" w:firstColumn="1" w:lastColumn="0" w:noHBand="0" w:noVBand="1" w:val="04A0"/>
      </w:tblPr>
      <w:tblGrid>
        <w:gridCol w:w="4406"/>
        <w:gridCol w:w="4088"/>
      </w:tblGrid>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企業全体の最近３か月間の売上高</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bl>
    <w:p>
      <w:pPr>
        <w:pStyle w:val="0"/>
        <w:widowControl w:val="1"/>
        <w:jc w:val="left"/>
        <w:rPr>
          <w:rFonts w:hint="default" w:ascii="ＭＳ ゴシック" w:hAnsi="ＭＳ ゴシック" w:eastAsia="ＭＳ ゴシック"/>
          <w:sz w:val="24"/>
        </w:rPr>
      </w:pPr>
    </w:p>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（表３：最近３か月間の前年同期の売上高【Ｂ】）</w:t>
      </w:r>
    </w:p>
    <w:tbl>
      <w:tblPr>
        <w:tblStyle w:val="46"/>
        <w:tblW w:w="8494" w:type="dxa"/>
        <w:tblInd w:w="0" w:type="dxa"/>
        <w:tblLayout w:type="fixed"/>
        <w:tblLook w:firstRow="1" w:lastRow="0" w:firstColumn="1" w:lastColumn="0" w:noHBand="0" w:noVBand="1" w:val="04A0"/>
      </w:tblPr>
      <w:tblGrid>
        <w:gridCol w:w="4406"/>
        <w:gridCol w:w="4088"/>
      </w:tblGrid>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企業全体の最近３か月間の前年同期の売上高</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bl>
    <w:p>
      <w:pPr>
        <w:pStyle w:val="0"/>
        <w:widowControl w:val="1"/>
        <w:jc w:val="left"/>
        <w:rPr>
          <w:rFonts w:hint="default" w:ascii="ＭＳ ゴシック" w:hAnsi="ＭＳ ゴシック" w:eastAsia="ＭＳ ゴシック"/>
          <w:sz w:val="24"/>
        </w:rPr>
      </w:pP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sz w:val="24"/>
        </w:rPr>
      </w:pPr>
    </w:p>
    <w:p>
      <w:pPr>
        <w:pStyle w:val="0"/>
        <w:suppressAutoHyphens w:val="1"/>
        <w:kinsoku w:val="0"/>
        <w:wordWrap w:val="0"/>
        <w:autoSpaceDE w:val="0"/>
        <w:autoSpaceDN w:val="0"/>
        <w:spacing w:line="366" w:lineRule="atLeast"/>
        <w:jc w:val="left"/>
        <w:rPr>
          <w:rFonts w:hint="default" w:ascii="ＭＳ ゴシック" w:hAnsi="ＭＳ ゴシック" w:eastAsia="ＭＳ ゴシック"/>
          <w:color w:val="000000"/>
          <w:spacing w:val="16"/>
          <w:kern w:val="0"/>
          <w:sz w:val="24"/>
        </w:rPr>
      </w:pPr>
      <w:r>
        <w:rPr>
          <w:rFonts w:hint="eastAsia" w:ascii="ＭＳ ゴシック" w:hAnsi="ＭＳ ゴシック" w:eastAsia="ＭＳ ゴシック"/>
          <w:sz w:val="24"/>
        </w:rPr>
        <w:t>（最近３か月間の企業</w:t>
      </w:r>
      <w:r>
        <w:rPr>
          <w:rFonts w:hint="eastAsia" w:ascii="ＭＳ ゴシック" w:hAnsi="ＭＳ ゴシック" w:eastAsia="ＭＳ ゴシック"/>
          <w:color w:val="000000"/>
          <w:spacing w:val="16"/>
          <w:kern w:val="0"/>
          <w:sz w:val="24"/>
        </w:rPr>
        <w:t>全体の売上高の減少率）</w:t>
      </w:r>
    </w:p>
    <w:p>
      <w:pPr>
        <w:pStyle w:val="0"/>
        <w:suppressAutoHyphens w:val="1"/>
        <w:kinsoku w:val="0"/>
        <w:wordWrap w:val="0"/>
        <w:autoSpaceDE w:val="0"/>
        <w:autoSpaceDN w:val="0"/>
        <w:spacing w:line="366" w:lineRule="atLeast"/>
        <w:jc w:val="left"/>
        <w:rPr>
          <w:rFonts w:hint="default" w:ascii="ＭＳ ゴシック" w:hAnsi="ＭＳ ゴシック" w:eastAsia="ＭＳ ゴシック"/>
          <w:color w:val="000000"/>
          <w:spacing w:val="16"/>
          <w:kern w:val="0"/>
        </w:rPr>
      </w:pPr>
    </w:p>
    <w:tbl>
      <w:tblPr>
        <w:tblStyle w:val="11"/>
        <w:tblW w:w="8505" w:type="dxa"/>
        <w:tblInd w:w="0" w:type="dxa"/>
        <w:tblLayout w:type="fixed"/>
        <w:tblLook w:firstRow="1" w:lastRow="0" w:firstColumn="1" w:lastColumn="0" w:noHBand="0" w:noVBand="1" w:val="04A0"/>
      </w:tblPr>
      <w:tblGrid>
        <w:gridCol w:w="5387"/>
        <w:gridCol w:w="1417"/>
        <w:gridCol w:w="1701"/>
      </w:tblGrid>
      <w:tr>
        <w:trPr>
          <w:trHeight w:val="407" w:hRule="atLeast"/>
        </w:trPr>
        <w:tc>
          <w:tcPr>
            <w:tcW w:w="5387" w:type="dxa"/>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u w:val="single" w:color="auto"/>
              </w:rPr>
            </w:pPr>
            <w:r>
              <w:rPr>
                <w:rFonts w:hint="eastAsia" w:ascii="ＭＳ ゴシック" w:hAnsi="ＭＳ ゴシック" w:eastAsia="ＭＳ ゴシック"/>
                <w:sz w:val="24"/>
                <w:u w:val="single" w:color="auto"/>
              </w:rPr>
              <w:t>【Ｂ】　　　　　円　－　【Ａ】　　　　　円</w:t>
            </w:r>
          </w:p>
        </w:tc>
        <w:tc>
          <w:tcPr>
            <w:tcW w:w="1417" w:type="dxa"/>
            <w:vMerge w:val="restart"/>
            <w:vAlign w:val="center"/>
          </w:tcPr>
          <w:p>
            <w:pPr>
              <w:pStyle w:val="0"/>
              <w:suppressAutoHyphens w:val="1"/>
              <w:kinsoku w:val="0"/>
              <w:wordWrap w:val="0"/>
              <w:autoSpaceDE w:val="0"/>
              <w:autoSpaceDN w:val="0"/>
              <w:spacing w:line="366" w:lineRule="atLeast"/>
              <w:rPr>
                <w:rFonts w:hint="default" w:ascii="ＭＳ ゴシック" w:hAnsi="ＭＳ ゴシック" w:eastAsia="ＭＳ ゴシック"/>
                <w:sz w:val="24"/>
              </w:rPr>
            </w:pPr>
            <w:r>
              <w:rPr>
                <w:rFonts w:hint="eastAsia" w:ascii="ＭＳ ゴシック" w:hAnsi="ＭＳ ゴシック" w:eastAsia="ＭＳ ゴシック"/>
                <w:sz w:val="24"/>
              </w:rPr>
              <w:t>×</w:t>
            </w:r>
            <w:r>
              <w:rPr>
                <w:rFonts w:hint="eastAsia" w:ascii="ＭＳ ゴシック" w:hAnsi="ＭＳ ゴシック" w:eastAsia="ＭＳ ゴシック"/>
                <w:sz w:val="24"/>
              </w:rPr>
              <w:t>100</w:t>
            </w:r>
            <w:r>
              <w:rPr>
                <w:rFonts w:hint="eastAsia" w:ascii="ＭＳ ゴシック" w:hAnsi="ＭＳ ゴシック" w:eastAsia="ＭＳ ゴシック"/>
                <w:sz w:val="24"/>
              </w:rPr>
              <w:t>　＝</w:t>
            </w:r>
          </w:p>
        </w:tc>
        <w:tc>
          <w:tcPr>
            <w:tcW w:w="1701" w:type="dxa"/>
            <w:vMerge w:val="restart"/>
            <w:vAlign w:val="center"/>
          </w:tcPr>
          <w:p>
            <w:pPr>
              <w:pStyle w:val="0"/>
              <w:suppressAutoHyphens w:val="1"/>
              <w:kinsoku w:val="0"/>
              <w:wordWrap w:val="0"/>
              <w:autoSpaceDE w:val="0"/>
              <w:autoSpaceDN w:val="0"/>
              <w:spacing w:line="366" w:lineRule="atLeast"/>
              <w:rPr>
                <w:rFonts w:hint="default" w:ascii="ＭＳ ゴシック" w:hAnsi="ＭＳ ゴシック" w:eastAsia="ＭＳ ゴシック"/>
                <w:sz w:val="24"/>
              </w:rPr>
            </w:pPr>
            <w:r>
              <w:rPr>
                <w:rFonts w:hint="eastAsia" w:ascii="ＭＳ ゴシック" w:hAnsi="ＭＳ ゴシック" w:eastAsia="ＭＳ ゴシック"/>
                <w:sz w:val="24"/>
              </w:rPr>
              <w:t>　　　　　％</w:t>
            </w:r>
          </w:p>
        </w:tc>
      </w:tr>
      <w:tr>
        <w:trPr>
          <w:trHeight w:val="431" w:hRule="atLeast"/>
        </w:trPr>
        <w:tc>
          <w:tcPr>
            <w:tcW w:w="5387" w:type="dxa"/>
            <w:vAlign w:val="top"/>
          </w:tcPr>
          <w:p>
            <w:pPr>
              <w:pStyle w:val="0"/>
              <w:suppressAutoHyphens w:val="1"/>
              <w:kinsoku w:val="0"/>
              <w:autoSpaceDE w:val="0"/>
              <w:autoSpaceDN w:val="0"/>
              <w:spacing w:line="366" w:lineRule="atLeast"/>
              <w:jc w:val="center"/>
              <w:rPr>
                <w:rFonts w:hint="default" w:ascii="ＭＳ ゴシック" w:hAnsi="ＭＳ ゴシック" w:eastAsia="ＭＳ ゴシック"/>
                <w:sz w:val="24"/>
              </w:rPr>
            </w:pPr>
            <w:r>
              <w:rPr>
                <w:rFonts w:hint="eastAsia" w:ascii="ＭＳ ゴシック" w:hAnsi="ＭＳ ゴシック" w:eastAsia="ＭＳ ゴシック"/>
                <w:sz w:val="24"/>
              </w:rPr>
              <w:t>【Ｂ】　　　　　円</w:t>
            </w:r>
          </w:p>
        </w:tc>
        <w:tc>
          <w:tcPr>
            <w:tcW w:w="1417" w:type="dxa"/>
            <w:vMerge w:val="continue"/>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p>
        </w:tc>
        <w:tc>
          <w:tcPr>
            <w:tcW w:w="1701" w:type="dxa"/>
            <w:vMerge w:val="continue"/>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p>
        </w:tc>
      </w:tr>
    </w:tbl>
    <w:p>
      <w:pPr>
        <w:pStyle w:val="0"/>
        <w:widowControl w:val="1"/>
        <w:jc w:val="left"/>
        <w:rPr>
          <w:rFonts w:hint="default" w:ascii="ＭＳ ゴシック" w:hAnsi="ＭＳ ゴシック" w:eastAsia="ＭＳ ゴシック"/>
          <w:sz w:val="24"/>
        </w:rPr>
      </w:pPr>
    </w:p>
    <w:p>
      <w:pPr>
        <w:pStyle w:val="0"/>
        <w:widowControl w:val="1"/>
        <w:ind w:left="701" w:hanging="701" w:hangingChars="292"/>
        <w:jc w:val="left"/>
        <w:rPr>
          <w:rFonts w:hint="default" w:ascii="ＭＳ ゴシック" w:hAnsi="ＭＳ ゴシック" w:eastAsia="ＭＳ ゴシック"/>
          <w:sz w:val="24"/>
        </w:rPr>
      </w:pPr>
      <w:r>
        <w:rPr>
          <w:rFonts w:hint="eastAsia" w:ascii="ＭＳ ゴシック" w:hAnsi="ＭＳ ゴシック" w:eastAsia="ＭＳ ゴシック"/>
          <w:sz w:val="24"/>
        </w:rPr>
        <w:t>（注）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p>
      <w:pPr>
        <w:pStyle w:val="0"/>
        <w:widowControl w:val="1"/>
        <w:jc w:val="left"/>
        <w:rPr>
          <w:rFonts w:hint="default" w:ascii="ＭＳ ゴシック" w:hAnsi="ＭＳ ゴシック" w:eastAsia="ＭＳ ゴシック"/>
          <w:sz w:val="24"/>
        </w:rPr>
      </w:pPr>
      <w:r>
        <w:rPr>
          <w:rFonts w:hint="default" w:ascii="ＭＳ ゴシック" w:hAnsi="ＭＳ ゴシック" w:eastAsia="ＭＳ ゴシック"/>
          <w:sz w:val="24"/>
        </w:rPr>
        <w:br w:type="page"/>
      </w:r>
    </w:p>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（認定申請書イ－②の添付書類）</w:t>
      </w:r>
    </w:p>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r>
        <w:rPr>
          <w:rFonts w:hint="eastAsia" w:ascii="ＭＳ ゴシック" w:hAnsi="ＭＳ ゴシック" w:eastAsia="ＭＳ ゴシック"/>
          <w:sz w:val="24"/>
          <w:u w:val="single" w:color="auto"/>
        </w:rPr>
        <w:t>申請者名：　　　　　　　　　　　</w:t>
      </w:r>
    </w:p>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（表１：事業が属する業種毎の最近１年間の売上高）</w:t>
      </w:r>
    </w:p>
    <w:p>
      <w:pPr>
        <w:pStyle w:val="0"/>
        <w:widowControl w:val="1"/>
        <w:ind w:firstLine="240" w:firstLineChars="100"/>
        <w:jc w:val="left"/>
        <w:rPr>
          <w:rFonts w:hint="default" w:ascii="ＭＳ ゴシック" w:hAnsi="ＭＳ ゴシック" w:eastAsia="ＭＳ ゴシック"/>
          <w:sz w:val="24"/>
        </w:rPr>
      </w:pPr>
      <w:r>
        <w:rPr>
          <w:rFonts w:hint="eastAsia" w:ascii="ＭＳ ゴシック" w:hAnsi="ＭＳ ゴシック" w:eastAsia="ＭＳ ゴシック"/>
          <w:sz w:val="24"/>
        </w:rPr>
        <w:t>当社の指定業種は＿＿＿＿＿＿＿＿＿＿＿</w:t>
      </w:r>
    </w:p>
    <w:tbl>
      <w:tblPr>
        <w:tblStyle w:val="46"/>
        <w:tblW w:w="8494" w:type="dxa"/>
        <w:tblInd w:w="0" w:type="dxa"/>
        <w:tblLayout w:type="fixed"/>
        <w:tblLook w:firstRow="1" w:lastRow="0" w:firstColumn="1" w:lastColumn="0" w:noHBand="0" w:noVBand="1" w:val="04A0"/>
      </w:tblPr>
      <w:tblGrid>
        <w:gridCol w:w="2865"/>
        <w:gridCol w:w="2784"/>
        <w:gridCol w:w="2845"/>
      </w:tblGrid>
      <w:tr>
        <w:trPr/>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業種（※）</w:t>
            </w:r>
          </w:p>
        </w:tc>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最近１年間の売上高</w:t>
            </w:r>
          </w:p>
        </w:tc>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構成比</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　　　　　　　　業</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r>
        <w:trPr/>
        <w:tc>
          <w:tcPr>
            <w:tcW w:w="3256" w:type="dxa"/>
            <w:vAlign w:val="top"/>
          </w:tcPr>
          <w:p>
            <w:pPr>
              <w:pStyle w:val="0"/>
              <w:widowControl w:val="1"/>
              <w:jc w:val="center"/>
              <w:rPr>
                <w:rFonts w:hint="default" w:ascii="ＭＳ ゴシック" w:hAnsi="ＭＳ ゴシック" w:eastAsia="ＭＳ ゴシック"/>
                <w:sz w:val="24"/>
              </w:rPr>
            </w:pPr>
            <w:r>
              <w:rPr>
                <w:rFonts w:hint="eastAsia" w:ascii="ＭＳ ゴシック" w:hAnsi="ＭＳ ゴシック" w:eastAsia="ＭＳ ゴシック"/>
                <w:sz w:val="24"/>
              </w:rPr>
              <w:t>企業全体の売上高</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c>
          <w:tcPr>
            <w:tcW w:w="3256"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100</w:t>
            </w:r>
            <w:r>
              <w:rPr>
                <w:rFonts w:hint="eastAsia" w:ascii="ＭＳ ゴシック" w:hAnsi="ＭＳ ゴシック" w:eastAsia="ＭＳ ゴシック"/>
                <w:sz w:val="24"/>
              </w:rPr>
              <w:t>％</w:t>
            </w:r>
          </w:p>
        </w:tc>
      </w:tr>
    </w:tbl>
    <w:p>
      <w:pPr>
        <w:pStyle w:val="0"/>
        <w:widowControl w:val="1"/>
        <w:jc w:val="left"/>
        <w:rPr>
          <w:rFonts w:hint="default" w:ascii="ＭＳ ゴシック" w:hAnsi="ＭＳ ゴシック" w:eastAsia="ＭＳ ゴシック"/>
          <w:color w:val="000000"/>
          <w:spacing w:val="16"/>
          <w:kern w:val="0"/>
          <w:sz w:val="24"/>
        </w:rPr>
      </w:pPr>
      <w:r>
        <w:rPr>
          <w:rFonts w:hint="eastAsia" w:ascii="ＭＳ ゴシック" w:hAnsi="ＭＳ ゴシック" w:eastAsia="ＭＳ ゴシック"/>
          <w:spacing w:val="11"/>
          <w:kern w:val="0"/>
          <w:sz w:val="24"/>
          <w:fitText w:val="8640" w:id="1"/>
        </w:rPr>
        <w:t>※：業種欄には、</w:t>
      </w:r>
      <w:r>
        <w:rPr>
          <w:rFonts w:hint="eastAsia" w:ascii="ＭＳ ゴシック" w:hAnsi="ＭＳ ゴシック" w:eastAsia="ＭＳ ゴシック"/>
          <w:color w:val="000000"/>
          <w:spacing w:val="11"/>
          <w:kern w:val="0"/>
          <w:sz w:val="24"/>
          <w:fitText w:val="8640" w:id="1"/>
        </w:rPr>
        <w:t>日本標準産業分類の細分類番号と細分類業種名を記載</w:t>
      </w:r>
      <w:r>
        <w:rPr>
          <w:rFonts w:hint="eastAsia" w:ascii="ＭＳ ゴシック" w:hAnsi="ＭＳ ゴシック" w:eastAsia="ＭＳ ゴシック"/>
          <w:color w:val="000000"/>
          <w:spacing w:val="8"/>
          <w:kern w:val="0"/>
          <w:sz w:val="24"/>
          <w:fitText w:val="8640" w:id="1"/>
        </w:rPr>
        <w:t>。</w:t>
      </w:r>
    </w:p>
    <w:p>
      <w:pPr>
        <w:pStyle w:val="0"/>
        <w:widowControl w:val="1"/>
        <w:spacing w:line="60" w:lineRule="auto"/>
        <w:jc w:val="left"/>
        <w:rPr>
          <w:rFonts w:hint="default" w:ascii="ＭＳ ゴシック" w:hAnsi="ＭＳ ゴシック" w:eastAsia="ＭＳ ゴシック"/>
          <w:color w:val="000000"/>
          <w:spacing w:val="16"/>
          <w:kern w:val="0"/>
        </w:rPr>
      </w:pPr>
    </w:p>
    <w:p>
      <w:pPr>
        <w:pStyle w:val="0"/>
        <w:widowControl w:val="1"/>
        <w:jc w:val="left"/>
        <w:rPr>
          <w:rFonts w:hint="default" w:ascii="ＭＳ ゴシック" w:hAnsi="ＭＳ ゴシック" w:eastAsia="ＭＳ ゴシック"/>
          <w:color w:val="000000"/>
          <w:spacing w:val="16"/>
          <w:kern w:val="0"/>
          <w:sz w:val="22"/>
        </w:rPr>
      </w:pPr>
      <w:r>
        <w:rPr>
          <w:rFonts w:hint="eastAsia" w:ascii="ＭＳ ゴシック" w:hAnsi="ＭＳ ゴシック" w:eastAsia="ＭＳ ゴシック"/>
          <w:color w:val="000000"/>
          <w:spacing w:val="6"/>
          <w:kern w:val="0"/>
          <w:sz w:val="22"/>
          <w:fitText w:val="8820" w:id="2"/>
        </w:rPr>
        <w:t>（表２：最近３か月間における企業全体の売上高に占める指定業種の売上高の割合</w:t>
      </w:r>
      <w:r>
        <w:rPr>
          <w:rFonts w:hint="eastAsia" w:ascii="ＭＳ ゴシック" w:hAnsi="ＭＳ ゴシック" w:eastAsia="ＭＳ ゴシック"/>
          <w:color w:val="000000"/>
          <w:spacing w:val="8"/>
          <w:kern w:val="0"/>
          <w:sz w:val="22"/>
          <w:fitText w:val="8820" w:id="2"/>
        </w:rPr>
        <w:t>）</w:t>
      </w:r>
    </w:p>
    <w:tbl>
      <w:tblPr>
        <w:tblStyle w:val="46"/>
        <w:tblW w:w="8494" w:type="dxa"/>
        <w:tblInd w:w="0" w:type="dxa"/>
        <w:tblLayout w:type="fixed"/>
        <w:tblLook w:firstRow="1" w:lastRow="0" w:firstColumn="1" w:lastColumn="0" w:noHBand="0" w:noVBand="1" w:val="04A0"/>
      </w:tblPr>
      <w:tblGrid>
        <w:gridCol w:w="4432"/>
        <w:gridCol w:w="4062"/>
      </w:tblGrid>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企業全体の最近３か月間の売上高【</w:t>
            </w:r>
            <w:r>
              <w:rPr>
                <w:rFonts w:hint="eastAsia" w:ascii="ＭＳ ゴシック" w:hAnsi="ＭＳ ゴシック" w:eastAsia="ＭＳ ゴシック"/>
                <w:sz w:val="24"/>
              </w:rPr>
              <w:t>a</w:t>
            </w:r>
            <w:r>
              <w:rPr>
                <w:rFonts w:hint="eastAsia" w:ascii="ＭＳ ゴシック" w:hAnsi="ＭＳ ゴシック" w:eastAsia="ＭＳ ゴシック"/>
                <w:sz w:val="24"/>
              </w:rPr>
              <w:t>】</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指定業種の最近３か月間の売上高【</w:t>
            </w:r>
            <w:r>
              <w:rPr>
                <w:rFonts w:hint="eastAsia" w:ascii="ＭＳ ゴシック" w:hAnsi="ＭＳ ゴシック" w:eastAsia="ＭＳ ゴシック"/>
                <w:sz w:val="24"/>
              </w:rPr>
              <w:t>b</w:t>
            </w:r>
            <w:r>
              <w:rPr>
                <w:rFonts w:hint="eastAsia" w:ascii="ＭＳ ゴシック" w:hAnsi="ＭＳ ゴシック" w:eastAsia="ＭＳ ゴシック"/>
                <w:sz w:val="24"/>
              </w:rPr>
              <w:t>】</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w:t>
            </w:r>
            <w:r>
              <w:rPr>
                <w:rFonts w:hint="eastAsia" w:ascii="ＭＳ ゴシック" w:hAnsi="ＭＳ ゴシック" w:eastAsia="ＭＳ ゴシック"/>
                <w:sz w:val="24"/>
              </w:rPr>
              <w:t>b</w:t>
            </w:r>
            <w:r>
              <w:rPr>
                <w:rFonts w:hint="eastAsia" w:ascii="ＭＳ ゴシック" w:hAnsi="ＭＳ ゴシック" w:eastAsia="ＭＳ ゴシック"/>
                <w:sz w:val="24"/>
              </w:rPr>
              <w:t>】</w:t>
            </w:r>
            <w:r>
              <w:rPr>
                <w:rFonts w:hint="eastAsia" w:ascii="ＭＳ ゴシック" w:hAnsi="ＭＳ ゴシック" w:eastAsia="ＭＳ ゴシック"/>
                <w:sz w:val="24"/>
              </w:rPr>
              <w:t>/</w:t>
            </w:r>
            <w:r>
              <w:rPr>
                <w:rFonts w:hint="eastAsia" w:ascii="ＭＳ ゴシック" w:hAnsi="ＭＳ ゴシック" w:eastAsia="ＭＳ ゴシック"/>
                <w:sz w:val="24"/>
              </w:rPr>
              <w:t>【</w:t>
            </w:r>
            <w:r>
              <w:rPr>
                <w:rFonts w:hint="eastAsia" w:ascii="ＭＳ ゴシック" w:hAnsi="ＭＳ ゴシック" w:eastAsia="ＭＳ ゴシック"/>
                <w:sz w:val="24"/>
              </w:rPr>
              <w:t>a</w:t>
            </w:r>
            <w:r>
              <w:rPr>
                <w:rFonts w:hint="eastAsia" w:ascii="ＭＳ ゴシック" w:hAnsi="ＭＳ ゴシック" w:eastAsia="ＭＳ ゴシック"/>
                <w:sz w:val="24"/>
              </w:rPr>
              <w:t>】×</w:t>
            </w:r>
            <w:r>
              <w:rPr>
                <w:rFonts w:hint="eastAsia" w:ascii="ＭＳ ゴシック" w:hAnsi="ＭＳ ゴシック" w:eastAsia="ＭＳ ゴシック"/>
                <w:sz w:val="24"/>
              </w:rPr>
              <w:t>100</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w:t>
            </w:r>
          </w:p>
        </w:tc>
      </w:tr>
    </w:tbl>
    <w:p>
      <w:pPr>
        <w:pStyle w:val="0"/>
        <w:widowControl w:val="1"/>
        <w:spacing w:line="120" w:lineRule="auto"/>
        <w:jc w:val="left"/>
        <w:rPr>
          <w:rFonts w:hint="default" w:ascii="ＭＳ ゴシック" w:hAnsi="ＭＳ ゴシック" w:eastAsia="ＭＳ ゴシック"/>
          <w:color w:val="000000"/>
          <w:spacing w:val="16"/>
          <w:kern w:val="0"/>
        </w:rPr>
      </w:pPr>
    </w:p>
    <w:p>
      <w:pPr>
        <w:pStyle w:val="0"/>
        <w:widowControl w:val="1"/>
        <w:jc w:val="left"/>
        <w:rPr>
          <w:rFonts w:hint="default" w:ascii="ＭＳ ゴシック" w:hAnsi="ＭＳ ゴシック" w:eastAsia="ＭＳ ゴシック"/>
          <w:color w:val="000000"/>
          <w:spacing w:val="16"/>
          <w:kern w:val="0"/>
          <w:sz w:val="24"/>
        </w:rPr>
      </w:pPr>
      <w:r>
        <w:rPr>
          <w:rFonts w:hint="eastAsia" w:ascii="ＭＳ ゴシック" w:hAnsi="ＭＳ ゴシック" w:eastAsia="ＭＳ ゴシック"/>
          <w:color w:val="000000"/>
          <w:spacing w:val="16"/>
          <w:kern w:val="0"/>
          <w:sz w:val="24"/>
        </w:rPr>
        <w:t>（表３：最近３か月間の売上高）</w:t>
      </w:r>
    </w:p>
    <w:tbl>
      <w:tblPr>
        <w:tblStyle w:val="46"/>
        <w:tblW w:w="8494" w:type="dxa"/>
        <w:tblInd w:w="0" w:type="dxa"/>
        <w:tblLayout w:type="fixed"/>
        <w:tblLook w:firstRow="1" w:lastRow="0" w:firstColumn="1" w:lastColumn="0" w:noHBand="0" w:noVBand="1" w:val="04A0"/>
      </w:tblPr>
      <w:tblGrid>
        <w:gridCol w:w="4460"/>
        <w:gridCol w:w="4034"/>
      </w:tblGrid>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指定業種の最近３か月間の売上高【Ａ】</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r>
        <w:trPr/>
        <w:tc>
          <w:tcPr>
            <w:tcW w:w="5070"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企業全体の最近３か月間の売上高【Ａ</w:t>
            </w:r>
            <w:r>
              <w:rPr>
                <w:rFonts w:hint="default" w:ascii="ＭＳ ゴシック" w:hAnsi="ＭＳ ゴシック" w:eastAsia="ＭＳ ゴシック"/>
                <w:sz w:val="24"/>
              </w:rPr>
              <w:t>’</w:t>
            </w:r>
            <w:r>
              <w:rPr>
                <w:rFonts w:hint="eastAsia" w:ascii="ＭＳ ゴシック" w:hAnsi="ＭＳ ゴシック" w:eastAsia="ＭＳ ゴシック"/>
                <w:sz w:val="24"/>
              </w:rPr>
              <w:t>】</w:t>
            </w:r>
          </w:p>
        </w:tc>
        <w:tc>
          <w:tcPr>
            <w:tcW w:w="4698"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bl>
    <w:p>
      <w:pPr>
        <w:pStyle w:val="0"/>
        <w:widowControl w:val="1"/>
        <w:spacing w:line="120" w:lineRule="auto"/>
        <w:jc w:val="left"/>
        <w:rPr>
          <w:rFonts w:hint="default" w:ascii="ＭＳ ゴシック" w:hAnsi="ＭＳ ゴシック" w:eastAsia="ＭＳ ゴシック"/>
          <w:sz w:val="24"/>
        </w:rPr>
      </w:pPr>
    </w:p>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（表４：最近３か月間の前年同期の売上高）</w:t>
      </w:r>
    </w:p>
    <w:tbl>
      <w:tblPr>
        <w:tblStyle w:val="46"/>
        <w:tblW w:w="8494" w:type="dxa"/>
        <w:tblInd w:w="0" w:type="dxa"/>
        <w:tblLayout w:type="fixed"/>
        <w:tblLook w:firstRow="1" w:lastRow="0" w:firstColumn="1" w:lastColumn="0" w:noHBand="0" w:noVBand="1" w:val="04A0"/>
      </w:tblPr>
      <w:tblGrid>
        <w:gridCol w:w="5307"/>
        <w:gridCol w:w="3187"/>
      </w:tblGrid>
      <w:tr>
        <w:trPr/>
        <w:tc>
          <w:tcPr>
            <w:tcW w:w="5949"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指定業種の最近３か月間の前年同期の売上高【Ｂ】</w:t>
            </w:r>
          </w:p>
        </w:tc>
        <w:tc>
          <w:tcPr>
            <w:tcW w:w="3611"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r>
        <w:trPr/>
        <w:tc>
          <w:tcPr>
            <w:tcW w:w="5949" w:type="dxa"/>
            <w:vAlign w:val="top"/>
          </w:tcPr>
          <w:p>
            <w:pPr>
              <w:pStyle w:val="0"/>
              <w:widowControl w:val="1"/>
              <w:jc w:val="left"/>
              <w:rPr>
                <w:rFonts w:hint="default" w:ascii="ＭＳ ゴシック" w:hAnsi="ＭＳ ゴシック" w:eastAsia="ＭＳ ゴシック"/>
                <w:sz w:val="24"/>
              </w:rPr>
            </w:pPr>
            <w:r>
              <w:rPr>
                <w:rFonts w:hint="eastAsia" w:ascii="ＭＳ ゴシック" w:hAnsi="ＭＳ ゴシック" w:eastAsia="ＭＳ ゴシック"/>
                <w:sz w:val="24"/>
              </w:rPr>
              <w:t>企業全体の最近３か月間の前年同期の売上高【Ｂ</w:t>
            </w:r>
            <w:r>
              <w:rPr>
                <w:rFonts w:hint="default" w:ascii="ＭＳ ゴシック" w:hAnsi="ＭＳ ゴシック" w:eastAsia="ＭＳ ゴシック"/>
                <w:sz w:val="24"/>
              </w:rPr>
              <w:t>’</w:t>
            </w:r>
            <w:r>
              <w:rPr>
                <w:rFonts w:hint="eastAsia" w:ascii="ＭＳ ゴシック" w:hAnsi="ＭＳ ゴシック" w:eastAsia="ＭＳ ゴシック"/>
                <w:sz w:val="24"/>
              </w:rPr>
              <w:t>】</w:t>
            </w:r>
          </w:p>
        </w:tc>
        <w:tc>
          <w:tcPr>
            <w:tcW w:w="3611" w:type="dxa"/>
            <w:vAlign w:val="top"/>
          </w:tcPr>
          <w:p>
            <w:pPr>
              <w:pStyle w:val="0"/>
              <w:widowControl w:val="1"/>
              <w:jc w:val="right"/>
              <w:rPr>
                <w:rFonts w:hint="default" w:ascii="ＭＳ ゴシック" w:hAnsi="ＭＳ ゴシック" w:eastAsia="ＭＳ ゴシック"/>
                <w:sz w:val="24"/>
              </w:rPr>
            </w:pPr>
            <w:r>
              <w:rPr>
                <w:rFonts w:hint="eastAsia" w:ascii="ＭＳ ゴシック" w:hAnsi="ＭＳ ゴシック" w:eastAsia="ＭＳ ゴシック"/>
                <w:sz w:val="24"/>
              </w:rPr>
              <w:t>円</w:t>
            </w:r>
          </w:p>
        </w:tc>
      </w:tr>
    </w:tbl>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sz w:val="24"/>
        </w:rPr>
      </w:pPr>
      <w:r>
        <w:rPr>
          <w:rFonts w:hint="eastAsia" w:ascii="ＭＳ ゴシック" w:hAnsi="ＭＳ ゴシック" w:eastAsia="ＭＳ ゴシック"/>
          <w:color w:val="000000"/>
          <w:spacing w:val="16"/>
          <w:kern w:val="0"/>
          <w:sz w:val="24"/>
        </w:rPr>
        <w:t>（１）最近３か月間の指定業種の売上高の減少率</w:t>
      </w:r>
    </w:p>
    <w:tbl>
      <w:tblPr>
        <w:tblStyle w:val="11"/>
        <w:tblW w:w="8504" w:type="dxa"/>
        <w:tblInd w:w="0" w:type="dxa"/>
        <w:tblLayout w:type="fixed"/>
        <w:tblLook w:firstRow="1" w:lastRow="0" w:firstColumn="1" w:lastColumn="0" w:noHBand="0" w:noVBand="1" w:val="04A0"/>
      </w:tblPr>
      <w:tblGrid>
        <w:gridCol w:w="5569"/>
        <w:gridCol w:w="1391"/>
        <w:gridCol w:w="1544"/>
      </w:tblGrid>
      <w:tr>
        <w:trPr/>
        <w:tc>
          <w:tcPr>
            <w:tcW w:w="5569" w:type="dxa"/>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u w:val="single" w:color="auto"/>
              </w:rPr>
            </w:pPr>
            <w:r>
              <w:rPr>
                <w:rFonts w:hint="eastAsia" w:ascii="ＭＳ ゴシック" w:hAnsi="ＭＳ ゴシック" w:eastAsia="ＭＳ ゴシック"/>
                <w:sz w:val="24"/>
                <w:u w:val="single" w:color="auto"/>
              </w:rPr>
              <w:t>【Ｂ】　　　　　円　－【Ａ】　　　　　円</w:t>
            </w:r>
          </w:p>
        </w:tc>
        <w:tc>
          <w:tcPr>
            <w:tcW w:w="1391" w:type="dxa"/>
            <w:vMerge w:val="restart"/>
            <w:vAlign w:val="center"/>
          </w:tcPr>
          <w:p>
            <w:pPr>
              <w:pStyle w:val="0"/>
              <w:suppressAutoHyphens w:val="1"/>
              <w:kinsoku w:val="0"/>
              <w:wordWrap w:val="0"/>
              <w:autoSpaceDE w:val="0"/>
              <w:autoSpaceDN w:val="0"/>
              <w:spacing w:line="366" w:lineRule="atLeast"/>
              <w:rPr>
                <w:rFonts w:hint="default" w:ascii="ＭＳ ゴシック" w:hAnsi="ＭＳ ゴシック" w:eastAsia="ＭＳ ゴシック"/>
                <w:sz w:val="24"/>
              </w:rPr>
            </w:pPr>
            <w:r>
              <w:rPr>
                <w:rFonts w:hint="eastAsia" w:ascii="ＭＳ ゴシック" w:hAnsi="ＭＳ ゴシック" w:eastAsia="ＭＳ ゴシック"/>
                <w:sz w:val="24"/>
              </w:rPr>
              <w:t>×</w:t>
            </w:r>
            <w:r>
              <w:rPr>
                <w:rFonts w:hint="eastAsia" w:ascii="ＭＳ ゴシック" w:hAnsi="ＭＳ ゴシック" w:eastAsia="ＭＳ ゴシック"/>
                <w:sz w:val="24"/>
              </w:rPr>
              <w:t>100</w:t>
            </w:r>
            <w:r>
              <w:rPr>
                <w:rFonts w:hint="eastAsia" w:ascii="ＭＳ ゴシック" w:hAnsi="ＭＳ ゴシック" w:eastAsia="ＭＳ ゴシック"/>
                <w:sz w:val="24"/>
              </w:rPr>
              <w:t>　＝</w:t>
            </w:r>
          </w:p>
        </w:tc>
        <w:tc>
          <w:tcPr>
            <w:tcW w:w="1544" w:type="dxa"/>
            <w:vMerge w:val="restart"/>
            <w:vAlign w:val="center"/>
          </w:tcPr>
          <w:p>
            <w:pPr>
              <w:pStyle w:val="0"/>
              <w:suppressAutoHyphens w:val="1"/>
              <w:kinsoku w:val="0"/>
              <w:wordWrap w:val="0"/>
              <w:autoSpaceDE w:val="0"/>
              <w:autoSpaceDN w:val="0"/>
              <w:spacing w:line="366" w:lineRule="atLeast"/>
              <w:rPr>
                <w:rFonts w:hint="default" w:ascii="ＭＳ ゴシック" w:hAnsi="ＭＳ ゴシック" w:eastAsia="ＭＳ ゴシック"/>
                <w:sz w:val="24"/>
              </w:rPr>
            </w:pPr>
            <w:r>
              <w:rPr>
                <w:rFonts w:hint="eastAsia" w:ascii="ＭＳ ゴシック" w:hAnsi="ＭＳ ゴシック" w:eastAsia="ＭＳ ゴシック"/>
                <w:sz w:val="24"/>
              </w:rPr>
              <w:t>　　　　％</w:t>
            </w:r>
          </w:p>
        </w:tc>
      </w:tr>
      <w:tr>
        <w:trPr/>
        <w:tc>
          <w:tcPr>
            <w:tcW w:w="5569" w:type="dxa"/>
            <w:vAlign w:val="top"/>
          </w:tcPr>
          <w:p>
            <w:pPr>
              <w:pStyle w:val="0"/>
              <w:suppressAutoHyphens w:val="1"/>
              <w:kinsoku w:val="0"/>
              <w:autoSpaceDE w:val="0"/>
              <w:autoSpaceDN w:val="0"/>
              <w:spacing w:line="366" w:lineRule="atLeast"/>
              <w:jc w:val="center"/>
              <w:rPr>
                <w:rFonts w:hint="default" w:ascii="ＭＳ ゴシック" w:hAnsi="ＭＳ ゴシック" w:eastAsia="ＭＳ ゴシック"/>
                <w:sz w:val="24"/>
              </w:rPr>
            </w:pPr>
            <w:r>
              <w:rPr>
                <w:rFonts w:hint="eastAsia" w:ascii="ＭＳ ゴシック" w:hAnsi="ＭＳ ゴシック" w:eastAsia="ＭＳ ゴシック"/>
                <w:sz w:val="24"/>
              </w:rPr>
              <w:t>【Ｂ】　　　　　円</w:t>
            </w:r>
          </w:p>
        </w:tc>
        <w:tc>
          <w:tcPr>
            <w:tcW w:w="1391" w:type="dxa"/>
            <w:vMerge w:val="continue"/>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p>
        </w:tc>
        <w:tc>
          <w:tcPr>
            <w:tcW w:w="1544" w:type="dxa"/>
            <w:vMerge w:val="continue"/>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p>
        </w:tc>
      </w:tr>
    </w:tbl>
    <w:p>
      <w:pPr>
        <w:pStyle w:val="0"/>
        <w:suppressAutoHyphens w:val="1"/>
        <w:kinsoku w:val="0"/>
        <w:wordWrap w:val="0"/>
        <w:autoSpaceDE w:val="0"/>
        <w:autoSpaceDN w:val="0"/>
        <w:spacing w:line="366" w:lineRule="atLeast"/>
        <w:jc w:val="left"/>
        <w:rPr>
          <w:rFonts w:hint="default" w:ascii="ＭＳ ゴシック" w:hAnsi="ＭＳ ゴシック" w:eastAsia="ＭＳ ゴシック"/>
          <w:color w:val="000000"/>
          <w:spacing w:val="16"/>
          <w:kern w:val="0"/>
        </w:rPr>
      </w:pPr>
      <w:r>
        <w:rPr>
          <w:rFonts w:hint="eastAsia" w:ascii="ＭＳ ゴシック" w:hAnsi="ＭＳ ゴシック" w:eastAsia="ＭＳ ゴシック"/>
          <w:sz w:val="24"/>
        </w:rPr>
        <w:t>（２）最近３か月間の企業</w:t>
      </w:r>
      <w:r>
        <w:rPr>
          <w:rFonts w:hint="eastAsia" w:ascii="ＭＳ ゴシック" w:hAnsi="ＭＳ ゴシック" w:eastAsia="ＭＳ ゴシック"/>
          <w:color w:val="000000"/>
          <w:spacing w:val="16"/>
          <w:kern w:val="0"/>
          <w:sz w:val="24"/>
        </w:rPr>
        <w:t>全体の売上高の減少率</w:t>
      </w:r>
    </w:p>
    <w:tbl>
      <w:tblPr>
        <w:tblStyle w:val="11"/>
        <w:tblW w:w="8504" w:type="dxa"/>
        <w:tblInd w:w="0" w:type="dxa"/>
        <w:tblLayout w:type="fixed"/>
        <w:tblLook w:firstRow="1" w:lastRow="0" w:firstColumn="1" w:lastColumn="0" w:noHBand="0" w:noVBand="1" w:val="04A0"/>
      </w:tblPr>
      <w:tblGrid>
        <w:gridCol w:w="5558"/>
        <w:gridCol w:w="1402"/>
        <w:gridCol w:w="1544"/>
      </w:tblGrid>
      <w:tr>
        <w:trPr/>
        <w:tc>
          <w:tcPr>
            <w:tcW w:w="5558" w:type="dxa"/>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u w:val="single" w:color="auto"/>
              </w:rPr>
            </w:pPr>
            <w:r>
              <w:rPr>
                <w:rFonts w:hint="eastAsia" w:ascii="ＭＳ ゴシック" w:hAnsi="ＭＳ ゴシック" w:eastAsia="ＭＳ ゴシック"/>
                <w:sz w:val="24"/>
                <w:u w:val="single" w:color="auto"/>
              </w:rPr>
              <w:t>【Ｂ</w:t>
            </w:r>
            <w:r>
              <w:rPr>
                <w:rFonts w:hint="default" w:ascii="ＭＳ ゴシック" w:hAnsi="ＭＳ ゴシック" w:eastAsia="ＭＳ ゴシック"/>
                <w:sz w:val="24"/>
                <w:u w:val="single" w:color="auto"/>
              </w:rPr>
              <w:t>’</w:t>
            </w:r>
            <w:r>
              <w:rPr>
                <w:rFonts w:hint="eastAsia" w:ascii="ＭＳ ゴシック" w:hAnsi="ＭＳ ゴシック" w:eastAsia="ＭＳ ゴシック"/>
                <w:sz w:val="24"/>
                <w:u w:val="single" w:color="auto"/>
              </w:rPr>
              <w:t>】　　　　　円　－【Ａ</w:t>
            </w:r>
            <w:r>
              <w:rPr>
                <w:rFonts w:hint="default" w:ascii="ＭＳ ゴシック" w:hAnsi="ＭＳ ゴシック" w:eastAsia="ＭＳ ゴシック"/>
                <w:sz w:val="24"/>
                <w:u w:val="single" w:color="auto"/>
              </w:rPr>
              <w:t>’</w:t>
            </w:r>
            <w:r>
              <w:rPr>
                <w:rFonts w:hint="eastAsia" w:ascii="ＭＳ ゴシック" w:hAnsi="ＭＳ ゴシック" w:eastAsia="ＭＳ ゴシック"/>
                <w:sz w:val="24"/>
                <w:u w:val="single" w:color="auto"/>
              </w:rPr>
              <w:t>】　　　　　円</w:t>
            </w:r>
          </w:p>
        </w:tc>
        <w:tc>
          <w:tcPr>
            <w:tcW w:w="1402" w:type="dxa"/>
            <w:vMerge w:val="restart"/>
            <w:vAlign w:val="center"/>
          </w:tcPr>
          <w:p>
            <w:pPr>
              <w:pStyle w:val="0"/>
              <w:suppressAutoHyphens w:val="1"/>
              <w:kinsoku w:val="0"/>
              <w:wordWrap w:val="0"/>
              <w:autoSpaceDE w:val="0"/>
              <w:autoSpaceDN w:val="0"/>
              <w:spacing w:line="366" w:lineRule="atLeast"/>
              <w:rPr>
                <w:rFonts w:hint="default" w:ascii="ＭＳ ゴシック" w:hAnsi="ＭＳ ゴシック" w:eastAsia="ＭＳ ゴシック"/>
                <w:sz w:val="24"/>
              </w:rPr>
            </w:pPr>
            <w:r>
              <w:rPr>
                <w:rFonts w:hint="eastAsia" w:ascii="ＭＳ ゴシック" w:hAnsi="ＭＳ ゴシック" w:eastAsia="ＭＳ ゴシック"/>
                <w:sz w:val="24"/>
              </w:rPr>
              <w:t>×</w:t>
            </w:r>
            <w:r>
              <w:rPr>
                <w:rFonts w:hint="eastAsia" w:ascii="ＭＳ ゴシック" w:hAnsi="ＭＳ ゴシック" w:eastAsia="ＭＳ ゴシック"/>
                <w:sz w:val="24"/>
              </w:rPr>
              <w:t>100</w:t>
            </w:r>
            <w:r>
              <w:rPr>
                <w:rFonts w:hint="eastAsia" w:ascii="ＭＳ ゴシック" w:hAnsi="ＭＳ ゴシック" w:eastAsia="ＭＳ ゴシック"/>
                <w:sz w:val="24"/>
              </w:rPr>
              <w:t>　＝</w:t>
            </w:r>
          </w:p>
        </w:tc>
        <w:tc>
          <w:tcPr>
            <w:tcW w:w="1544" w:type="dxa"/>
            <w:vMerge w:val="restart"/>
            <w:vAlign w:val="center"/>
          </w:tcPr>
          <w:p>
            <w:pPr>
              <w:pStyle w:val="0"/>
              <w:suppressAutoHyphens w:val="1"/>
              <w:kinsoku w:val="0"/>
              <w:wordWrap w:val="0"/>
              <w:autoSpaceDE w:val="0"/>
              <w:autoSpaceDN w:val="0"/>
              <w:spacing w:line="366" w:lineRule="atLeast"/>
              <w:rPr>
                <w:rFonts w:hint="default" w:ascii="ＭＳ ゴシック" w:hAnsi="ＭＳ ゴシック" w:eastAsia="ＭＳ ゴシック"/>
                <w:sz w:val="24"/>
              </w:rPr>
            </w:pPr>
            <w:r>
              <w:rPr>
                <w:rFonts w:hint="eastAsia" w:ascii="ＭＳ ゴシック" w:hAnsi="ＭＳ ゴシック" w:eastAsia="ＭＳ ゴシック"/>
                <w:sz w:val="24"/>
              </w:rPr>
              <w:t>　　　　％</w:t>
            </w:r>
          </w:p>
        </w:tc>
      </w:tr>
      <w:tr>
        <w:trPr/>
        <w:tc>
          <w:tcPr>
            <w:tcW w:w="5558" w:type="dxa"/>
            <w:vAlign w:val="top"/>
          </w:tcPr>
          <w:p>
            <w:pPr>
              <w:pStyle w:val="0"/>
              <w:suppressAutoHyphens w:val="1"/>
              <w:kinsoku w:val="0"/>
              <w:autoSpaceDE w:val="0"/>
              <w:autoSpaceDN w:val="0"/>
              <w:spacing w:line="366" w:lineRule="atLeast"/>
              <w:jc w:val="center"/>
              <w:rPr>
                <w:rFonts w:hint="default" w:ascii="ＭＳ ゴシック" w:hAnsi="ＭＳ ゴシック" w:eastAsia="ＭＳ ゴシック"/>
                <w:sz w:val="24"/>
              </w:rPr>
            </w:pPr>
            <w:r>
              <w:rPr>
                <w:rFonts w:hint="eastAsia" w:ascii="ＭＳ ゴシック" w:hAnsi="ＭＳ ゴシック" w:eastAsia="ＭＳ ゴシック"/>
                <w:sz w:val="24"/>
              </w:rPr>
              <w:t>【Ｂ</w:t>
            </w:r>
            <w:r>
              <w:rPr>
                <w:rFonts w:hint="default" w:ascii="ＭＳ ゴシック" w:hAnsi="ＭＳ ゴシック" w:eastAsia="ＭＳ ゴシック"/>
                <w:sz w:val="24"/>
              </w:rPr>
              <w:t>’</w:t>
            </w:r>
            <w:r>
              <w:rPr>
                <w:rFonts w:hint="eastAsia" w:ascii="ＭＳ ゴシック" w:hAnsi="ＭＳ ゴシック" w:eastAsia="ＭＳ ゴシック"/>
                <w:sz w:val="24"/>
              </w:rPr>
              <w:t>】　　　　　円</w:t>
            </w:r>
          </w:p>
        </w:tc>
        <w:tc>
          <w:tcPr>
            <w:tcW w:w="1402" w:type="dxa"/>
            <w:vMerge w:val="continue"/>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p>
        </w:tc>
        <w:tc>
          <w:tcPr>
            <w:tcW w:w="1544" w:type="dxa"/>
            <w:vMerge w:val="continue"/>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sz w:val="24"/>
              </w:rPr>
            </w:pPr>
          </w:p>
        </w:tc>
      </w:tr>
    </w:tbl>
    <w:p>
      <w:pPr>
        <w:pStyle w:val="0"/>
        <w:widowControl w:val="1"/>
        <w:jc w:val="left"/>
        <w:rPr>
          <w:rFonts w:hint="default" w:ascii="ＭＳ ゴシック" w:hAnsi="ＭＳ ゴシック" w:eastAsia="ＭＳ ゴシック"/>
          <w:sz w:val="24"/>
        </w:rPr>
      </w:pPr>
    </w:p>
    <w:p>
      <w:pPr>
        <w:pStyle w:val="0"/>
        <w:widowControl w:val="1"/>
        <w:ind w:left="701" w:hanging="701" w:hangingChars="292"/>
        <w:jc w:val="left"/>
        <w:rPr>
          <w:rFonts w:hint="default" w:ascii="ＭＳ ゴシック" w:hAnsi="ＭＳ ゴシック" w:eastAsia="ＭＳ ゴシック"/>
          <w:sz w:val="24"/>
        </w:rPr>
      </w:pPr>
      <w:r>
        <w:rPr>
          <w:rFonts w:hint="eastAsia" w:ascii="ＭＳ ゴシック" w:hAnsi="ＭＳ ゴシック" w:eastAsia="ＭＳ ゴシック"/>
          <w:sz w:val="24"/>
        </w:rPr>
        <w:t>（注）認定申請にあたっては、指定業種に属する事業を営んでいることが疎明できる書類等（例えば、取り扱っている製品・サービス等を疎明できる書類、許認可証など）や、上記の売上高が分かる書類等（例えば、試算表や売上台帳など）の提出が必要。</w:t>
      </w:r>
    </w:p>
    <w:p>
      <w:pPr>
        <w:pStyle w:val="0"/>
        <w:widowControl w:val="1"/>
        <w:jc w:val="left"/>
        <w:rPr>
          <w:rFonts w:hint="default" w:ascii="ＭＳ ゴシック" w:hAnsi="ＭＳ ゴシック" w:eastAsia="ＭＳ ゴシック"/>
          <w:sz w:val="24"/>
        </w:rPr>
      </w:pPr>
    </w:p>
    <w:p>
      <w:pPr>
        <w:pStyle w:val="0"/>
        <w:widowControl w:val="1"/>
        <w:jc w:val="left"/>
        <w:rPr>
          <w:rFonts w:hint="default" w:ascii="ＭＳ ゴシック" w:hAnsi="ＭＳ ゴシック" w:eastAsia="ＭＳ ゴシック"/>
          <w:sz w:val="24"/>
        </w:rPr>
      </w:pPr>
    </w:p>
    <w:p>
      <w:pPr>
        <w:pStyle w:val="0"/>
        <w:tabs>
          <w:tab w:val="left" w:leader="none" w:pos="2872"/>
        </w:tabs>
        <w:rPr>
          <w:rFonts w:hint="default" w:ascii="ＭＳ ゴシック" w:hAnsi="ＭＳ ゴシック" w:eastAsia="ＭＳ ゴシック"/>
          <w:sz w:val="24"/>
        </w:rPr>
      </w:pPr>
    </w:p>
    <w:sectPr>
      <w:footerReference r:id="rId5" w:type="default"/>
      <w:type w:val="continuous"/>
      <w:pgSz w:w="11906" w:h="16838"/>
      <w:pgMar w:top="1985" w:right="1701" w:bottom="1701" w:left="1701" w:header="851" w:footer="992" w:gutter="0"/>
      <w:pgNumType w:fmt="numberInDash" w:start="1"/>
      <w:cols w:space="720"/>
      <w:textDirection w:val="lrTb"/>
      <w:docGrid w:linePitch="360"/>
    </w:sectPr>
  </w:body>
</w:document>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ＭＳ 明朝">
    <w:panose1 w:val="00000000000000000000"/>
    <w:charset w:val="80"/>
    <w:family w:val="roman"/>
    <w:notTrueType/>
    <w:pitch w:val="fixed"/>
    <w:sig w:usb0="00000000" w:usb1="00000000" w:usb2="00000000" w:usb3="00000000" w:csb0="01008200" w:csb1="00000000"/>
  </w:font>
  <w:font w:name="HGPｺﾞｼｯｸM">
    <w:panose1 w:val="00000000000000000000"/>
    <w:charset w:val="80"/>
    <w:family w:val="moder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Courier New">
    <w:panose1 w:val="00000000000000000000"/>
    <w:charset w:val="00"/>
    <w:family w:val="modern"/>
    <w:notTrueType/>
    <w:pitch w:val="fixed"/>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default"/>
      </w:rPr>
    </w:pPr>
    <w:sdt>
      <w:sdtPr>
        <w:rPr>
          <w:rFonts w:hint="default"/>
        </w:rPr>
        <w:id w:val="80425203"/>
        <w:docPartObj>
          <w:docPartGallery w:val="Page Numbers (Bottom of Page)"/>
          <w:docPartUnique/>
        </w:docPartObj>
      </w:sdtPr>
      <w:sdtEndPr>
        <w:rPr>
          <w:rFonts w:hint="default"/>
        </w:rPr>
      </w:sdtEndPr>
      <w:sdtContent/>
    </w:sdt>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20"/>
  <w:bordersDoNotSurroundHeader/>
  <w:bordersDoNotSurroundFooter/>
  <w:doNotTrackFormatting/>
  <w:defaultTabStop w:val="840"/>
  <w:drawingGridHorizontalSpacing w:val="106"/>
  <w:drawingGridVerticalSpacing w:val="18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paragraph" w:styleId="1">
    <w:name w:val="heading 1"/>
    <w:basedOn w:val="0"/>
    <w:next w:val="0"/>
    <w:link w:val="35"/>
    <w:uiPriority w:val="0"/>
    <w:qFormat/>
    <w:pPr>
      <w:keepNext w:val="1"/>
      <w:outlineLvl w:val="0"/>
    </w:pPr>
    <w:rPr>
      <w:rFonts w:asciiTheme="majorHAnsi" w:hAnsiTheme="majorHAnsi" w:eastAsiaTheme="majorEastAsia"/>
      <w:sz w:val="24"/>
    </w:rPr>
  </w:style>
  <w:style w:type="paragraph" w:styleId="2">
    <w:name w:val="heading 2"/>
    <w:basedOn w:val="0"/>
    <w:next w:val="0"/>
    <w:link w:val="36"/>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38"/>
    <w:uiPriority w:val="0"/>
    <w:semiHidden/>
    <w:rPr>
      <w:rFonts w:ascii="Arial" w:hAnsi="Arial" w:eastAsia="ＭＳ ゴシック"/>
      <w:sz w:val="18"/>
    </w:rPr>
  </w:style>
  <w:style w:type="paragraph" w:styleId="16">
    <w:name w:val="header"/>
    <w:basedOn w:val="0"/>
    <w:next w:val="16"/>
    <w:link w:val="22"/>
    <w:uiPriority w:val="0"/>
    <w:pPr>
      <w:tabs>
        <w:tab w:val="center" w:leader="none" w:pos="4252"/>
        <w:tab w:val="right" w:leader="none" w:pos="8504"/>
      </w:tabs>
      <w:snapToGrid w:val="0"/>
    </w:pPr>
  </w:style>
  <w:style w:type="paragraph" w:styleId="17">
    <w:name w:val="footer"/>
    <w:basedOn w:val="0"/>
    <w:next w:val="17"/>
    <w:link w:val="23"/>
    <w:uiPriority w:val="0"/>
    <w:pPr>
      <w:tabs>
        <w:tab w:val="center" w:leader="none" w:pos="4252"/>
        <w:tab w:val="right" w:leader="none" w:pos="8504"/>
      </w:tabs>
      <w:snapToGrid w:val="0"/>
    </w:pPr>
  </w:style>
  <w:style w:type="character" w:styleId="18">
    <w:name w:val="page number"/>
    <w:basedOn w:val="10"/>
    <w:next w:val="18"/>
    <w:link w:val="0"/>
    <w:uiPriority w:val="0"/>
  </w:style>
  <w:style w:type="character" w:styleId="19">
    <w:name w:val="annotation reference"/>
    <w:next w:val="19"/>
    <w:link w:val="0"/>
    <w:uiPriority w:val="0"/>
    <w:semiHidden/>
    <w:rPr>
      <w:sz w:val="18"/>
    </w:rPr>
  </w:style>
  <w:style w:type="paragraph" w:styleId="20">
    <w:name w:val="annotation text"/>
    <w:basedOn w:val="0"/>
    <w:next w:val="20"/>
    <w:link w:val="30"/>
    <w:uiPriority w:val="0"/>
    <w:semiHidden/>
    <w:pPr>
      <w:jc w:val="left"/>
    </w:pPr>
  </w:style>
  <w:style w:type="paragraph" w:styleId="21">
    <w:name w:val="annotation subject"/>
    <w:basedOn w:val="20"/>
    <w:next w:val="20"/>
    <w:link w:val="40"/>
    <w:uiPriority w:val="0"/>
    <w:semiHidden/>
    <w:rPr>
      <w:b w:val="1"/>
    </w:rPr>
  </w:style>
  <w:style w:type="character" w:styleId="22" w:customStyle="1">
    <w:name w:val="ヘッダー (文字)"/>
    <w:next w:val="22"/>
    <w:link w:val="16"/>
    <w:uiPriority w:val="0"/>
    <w:rPr>
      <w:kern w:val="2"/>
      <w:sz w:val="21"/>
    </w:rPr>
  </w:style>
  <w:style w:type="character" w:styleId="23" w:customStyle="1">
    <w:name w:val="フッター (文字)"/>
    <w:next w:val="23"/>
    <w:link w:val="17"/>
    <w:uiPriority w:val="0"/>
    <w:rPr>
      <w:kern w:val="2"/>
      <w:sz w:val="21"/>
    </w:rPr>
  </w:style>
  <w:style w:type="paragraph" w:styleId="24">
    <w:name w:val="List Paragraph"/>
    <w:basedOn w:val="0"/>
    <w:next w:val="24"/>
    <w:link w:val="0"/>
    <w:uiPriority w:val="0"/>
    <w:qFormat/>
    <w:pPr>
      <w:ind w:left="840" w:leftChars="400"/>
    </w:pPr>
  </w:style>
  <w:style w:type="paragraph" w:styleId="25">
    <w:name w:val="Date"/>
    <w:basedOn w:val="0"/>
    <w:next w:val="0"/>
    <w:link w:val="26"/>
    <w:uiPriority w:val="0"/>
  </w:style>
  <w:style w:type="character" w:styleId="26" w:customStyle="1">
    <w:name w:val="日付 (文字)"/>
    <w:next w:val="26"/>
    <w:link w:val="25"/>
    <w:uiPriority w:val="0"/>
    <w:rPr>
      <w:kern w:val="2"/>
      <w:sz w:val="21"/>
    </w:rPr>
  </w:style>
  <w:style w:type="paragraph" w:styleId="27">
    <w:name w:val="Plain Text"/>
    <w:basedOn w:val="0"/>
    <w:next w:val="27"/>
    <w:link w:val="28"/>
    <w:uiPriority w:val="0"/>
    <w:pPr>
      <w:jc w:val="left"/>
    </w:pPr>
    <w:rPr>
      <w:rFonts w:ascii="ＭＳ ゴシック" w:hAnsi="ＭＳ ゴシック" w:eastAsia="ＭＳ ゴシック"/>
      <w:sz w:val="20"/>
    </w:rPr>
  </w:style>
  <w:style w:type="character" w:styleId="28" w:customStyle="1">
    <w:name w:val="書式なし (文字)"/>
    <w:next w:val="28"/>
    <w:link w:val="27"/>
    <w:uiPriority w:val="0"/>
    <w:rPr>
      <w:rFonts w:ascii="ＭＳ ゴシック" w:hAnsi="ＭＳ ゴシック" w:eastAsia="ＭＳ ゴシック"/>
      <w:kern w:val="2"/>
    </w:rPr>
  </w:style>
  <w:style w:type="paragraph" w:styleId="29">
    <w:name w:val="Revision"/>
    <w:next w:val="29"/>
    <w:link w:val="0"/>
    <w:uiPriority w:val="0"/>
    <w:rPr>
      <w:kern w:val="2"/>
      <w:sz w:val="21"/>
    </w:rPr>
  </w:style>
  <w:style w:type="character" w:styleId="30" w:customStyle="1">
    <w:name w:val="コメント文字列 (文字)"/>
    <w:basedOn w:val="10"/>
    <w:next w:val="30"/>
    <w:link w:val="20"/>
    <w:uiPriority w:val="0"/>
    <w:rPr>
      <w:kern w:val="2"/>
      <w:sz w:val="21"/>
    </w:rPr>
  </w:style>
  <w:style w:type="paragraph" w:styleId="31">
    <w:name w:val="Note Heading"/>
    <w:basedOn w:val="0"/>
    <w:next w:val="0"/>
    <w:link w:val="32"/>
    <w:uiPriority w:val="0"/>
    <w:pPr>
      <w:jc w:val="center"/>
    </w:pPr>
    <w:rPr>
      <w:rFonts w:ascii="ＭＳ ゴシック" w:hAnsi="ＭＳ ゴシック" w:eastAsia="ＭＳ ゴシック"/>
      <w:color w:val="000000"/>
      <w:kern w:val="0"/>
    </w:rPr>
  </w:style>
  <w:style w:type="character" w:styleId="32" w:customStyle="1">
    <w:name w:val="記 (文字)"/>
    <w:basedOn w:val="10"/>
    <w:next w:val="32"/>
    <w:link w:val="31"/>
    <w:uiPriority w:val="0"/>
    <w:rPr>
      <w:rFonts w:ascii="ＭＳ ゴシック" w:hAnsi="ＭＳ ゴシック" w:eastAsia="ＭＳ ゴシック"/>
      <w:color w:val="000000"/>
      <w:sz w:val="21"/>
    </w:rPr>
  </w:style>
  <w:style w:type="paragraph" w:styleId="33">
    <w:name w:val="Closing"/>
    <w:basedOn w:val="0"/>
    <w:next w:val="33"/>
    <w:link w:val="34"/>
    <w:uiPriority w:val="0"/>
    <w:pPr>
      <w:jc w:val="right"/>
    </w:pPr>
    <w:rPr>
      <w:rFonts w:ascii="ＭＳ ゴシック" w:hAnsi="ＭＳ ゴシック" w:eastAsia="ＭＳ ゴシック"/>
      <w:color w:val="000000"/>
      <w:kern w:val="0"/>
    </w:rPr>
  </w:style>
  <w:style w:type="character" w:styleId="34" w:customStyle="1">
    <w:name w:val="結語 (文字)"/>
    <w:basedOn w:val="10"/>
    <w:next w:val="34"/>
    <w:link w:val="33"/>
    <w:uiPriority w:val="0"/>
    <w:rPr>
      <w:rFonts w:ascii="ＭＳ ゴシック" w:hAnsi="ＭＳ ゴシック" w:eastAsia="ＭＳ ゴシック"/>
      <w:color w:val="000000"/>
      <w:sz w:val="21"/>
    </w:rPr>
  </w:style>
  <w:style w:type="character" w:styleId="35" w:customStyle="1">
    <w:name w:val="見出し 1 (文字)"/>
    <w:basedOn w:val="10"/>
    <w:next w:val="35"/>
    <w:link w:val="1"/>
    <w:uiPriority w:val="0"/>
    <w:rPr>
      <w:rFonts w:asciiTheme="majorHAnsi" w:hAnsiTheme="majorHAnsi" w:eastAsiaTheme="majorEastAsia"/>
      <w:kern w:val="2"/>
      <w:sz w:val="24"/>
    </w:rPr>
  </w:style>
  <w:style w:type="character" w:styleId="36" w:customStyle="1">
    <w:name w:val="見出し 2 (文字)"/>
    <w:basedOn w:val="10"/>
    <w:next w:val="36"/>
    <w:link w:val="2"/>
    <w:uiPriority w:val="0"/>
    <w:rPr>
      <w:rFonts w:asciiTheme="majorHAnsi" w:hAnsiTheme="majorHAnsi" w:eastAsiaTheme="majorEastAsia"/>
      <w:kern w:val="2"/>
      <w:sz w:val="21"/>
    </w:rPr>
  </w:style>
  <w:style w:type="paragraph" w:styleId="37">
    <w:name w:val="TOC Heading"/>
    <w:basedOn w:val="1"/>
    <w:next w:val="0"/>
    <w:link w:val="0"/>
    <w:uiPriority w:val="0"/>
    <w:qFormat/>
    <w:pPr>
      <w:outlineLvl w:val="9"/>
    </w:pPr>
  </w:style>
  <w:style w:type="character" w:styleId="38" w:customStyle="1">
    <w:name w:val="吹き出し (文字)"/>
    <w:basedOn w:val="10"/>
    <w:next w:val="38"/>
    <w:link w:val="15"/>
    <w:uiPriority w:val="0"/>
    <w:rPr>
      <w:rFonts w:ascii="Arial" w:hAnsi="Arial" w:eastAsia="ＭＳ ゴシック"/>
      <w:kern w:val="2"/>
      <w:sz w:val="18"/>
    </w:rPr>
  </w:style>
  <w:style w:type="character" w:styleId="39">
    <w:name w:val="Placeholder Text"/>
    <w:basedOn w:val="10"/>
    <w:next w:val="39"/>
    <w:link w:val="0"/>
    <w:uiPriority w:val="0"/>
    <w:rPr>
      <w:color w:val="808080"/>
    </w:rPr>
  </w:style>
  <w:style w:type="character" w:styleId="40" w:customStyle="1">
    <w:name w:val="コメント内容 (文字)"/>
    <w:basedOn w:val="30"/>
    <w:next w:val="40"/>
    <w:link w:val="21"/>
    <w:uiPriority w:val="0"/>
    <w:rPr>
      <w:b w:val="1"/>
      <w:kern w:val="2"/>
      <w:sz w:val="21"/>
    </w:rPr>
  </w:style>
  <w:style w:type="character" w:styleId="41">
    <w:name w:val="footnote reference"/>
    <w:basedOn w:val="10"/>
    <w:next w:val="41"/>
    <w:link w:val="0"/>
    <w:uiPriority w:val="0"/>
    <w:semiHidden/>
    <w:rPr>
      <w:vertAlign w:val="superscript"/>
    </w:rPr>
  </w:style>
  <w:style w:type="character" w:styleId="42">
    <w:name w:val="endnote reference"/>
    <w:basedOn w:val="10"/>
    <w:next w:val="42"/>
    <w:link w:val="0"/>
    <w:uiPriority w:val="0"/>
    <w:semiHidden/>
    <w:rPr>
      <w:vertAlign w:val="superscript"/>
    </w:rPr>
  </w:style>
  <w:style w:type="character" w:styleId="43" w:customStyle="1">
    <w:name w:val="p"/>
    <w:basedOn w:val="10"/>
    <w:next w:val="43"/>
    <w:link w:val="0"/>
    <w:uiPriority w:val="0"/>
  </w:style>
  <w:style w:type="character" w:styleId="44">
    <w:name w:val="Hyperlink"/>
    <w:basedOn w:val="10"/>
    <w:next w:val="44"/>
    <w:link w:val="0"/>
    <w:uiPriority w:val="0"/>
    <w:rPr>
      <w:color w:val="0000FF" w:themeColor="hyperlink"/>
      <w:u w:val="single" w:color="auto"/>
    </w:rPr>
  </w:style>
  <w:style w:type="character" w:styleId="45" w:customStyle="1">
    <w:name w:val="Unresolved Mention"/>
    <w:basedOn w:val="10"/>
    <w:next w:val="45"/>
    <w:link w:val="0"/>
    <w:uiPriority w:val="0"/>
    <w:rPr>
      <w:color w:val="605E5C"/>
      <w:shd w:val="clear" w:color="auto" w:fill="E1DFDD"/>
    </w:rPr>
  </w:style>
  <w:style w:type="table" w:styleId="46">
    <w:name w:val="Table Grid"/>
    <w:basedOn w:val="11"/>
    <w:next w:val="46"/>
    <w:link w:val="0"/>
    <w:uiPriority w:val="0"/>
    <w:pPr>
      <w:widowControl w:val="0"/>
      <w:jc w:val="both"/>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24</TotalTime>
  <Pages>2</Pages>
  <Words>10</Words>
  <Characters>974</Characters>
  <Application>JUST Note</Application>
  <Lines>371</Lines>
  <Paragraphs>86</Paragraphs>
  <Company>-</Company>
  <CharactersWithSpaces>1120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dc:title>
  <dc:creator>-</dc:creator>
  <cp:lastModifiedBy>-</cp:lastModifiedBy>
  <cp:lastPrinted>2024-12-05T04:56:21Z</cp:lastPrinted>
  <dcterms:created xsi:type="dcterms:W3CDTF">2024-09-30T11:54:00Z</dcterms:created>
  <dcterms:modified xsi:type="dcterms:W3CDTF">2024-09-30T11:54:00Z</dcterms:modified>
  <cp:revision>0</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ontentTypeId">
    <vt:lpwstr>0x0101008480E3EC14751440BBBBA5127164FAD6</vt:lpwstr>
  </property>
</Properties>
</file>