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40" w:lineRule="atLeast"/>
        <w:ind w:left="66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士別市人材育成・文化振興事業事務取扱要綱</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平成</w:t>
      </w:r>
      <w:r>
        <w:rPr>
          <w:rFonts w:hint="default" w:ascii="ＭＳ 明朝" w:hAnsi="ＭＳ 明朝" w:eastAsia="ＭＳ 明朝"/>
          <w:b w:val="0"/>
          <w:i w:val="0"/>
          <w:strike w:val="0"/>
          <w:color w:val="000000"/>
          <w:sz w:val="22"/>
          <w:u w:val="none"/>
        </w:rPr>
        <w:t>17</w:t>
      </w:r>
      <w:r>
        <w:rPr>
          <w:rFonts w:hint="default" w:ascii="ＭＳ 明朝" w:hAnsi="ＭＳ 明朝" w:eastAsia="ＭＳ 明朝"/>
          <w:b w:val="0"/>
          <w:i w:val="0"/>
          <w:strike w:val="0"/>
          <w:color w:val="000000"/>
          <w:sz w:val="22"/>
          <w:u w:val="none"/>
        </w:rPr>
        <w:t>年９月１日</w:t>
      </w:r>
    </w:p>
    <w:p>
      <w:pPr>
        <w:pStyle w:val="0"/>
        <w:spacing w:before="0" w:beforeLines="0" w:beforeAutospacing="0" w:after="0" w:afterLines="0" w:afterAutospacing="0" w:line="440" w:lineRule="atLeast"/>
        <w:ind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訓令第</w:t>
      </w:r>
      <w:r>
        <w:rPr>
          <w:rFonts w:hint="default" w:ascii="ＭＳ 明朝" w:hAnsi="ＭＳ 明朝" w:eastAsia="ＭＳ 明朝"/>
          <w:b w:val="0"/>
          <w:i w:val="0"/>
          <w:strike w:val="0"/>
          <w:color w:val="000000"/>
          <w:sz w:val="22"/>
          <w:u w:val="none"/>
        </w:rPr>
        <w:t>15</w:t>
      </w:r>
      <w:r>
        <w:rPr>
          <w:rFonts w:hint="default" w:ascii="ＭＳ 明朝" w:hAnsi="ＭＳ 明朝" w:eastAsia="ＭＳ 明朝"/>
          <w:b w:val="0"/>
          <w:i w:val="0"/>
          <w:strike w:val="0"/>
          <w:color w:val="000000"/>
          <w:sz w:val="22"/>
          <w:u w:val="none"/>
        </w:rPr>
        <w:t>号</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（趣旨）</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第１条　この要綱は、本市が実施する士別市人材育成・文化振興事業（以下「事業」という。）について、士別市ふるさと創生基金運用規則（平成</w:t>
      </w:r>
      <w:r>
        <w:rPr>
          <w:rFonts w:hint="default" w:ascii="ＭＳ 明朝" w:hAnsi="ＭＳ 明朝" w:eastAsia="ＭＳ 明朝"/>
          <w:b w:val="0"/>
          <w:i w:val="0"/>
          <w:strike w:val="0"/>
          <w:color w:val="000000"/>
          <w:sz w:val="22"/>
          <w:u w:val="none"/>
        </w:rPr>
        <w:t>17</w:t>
      </w:r>
      <w:r>
        <w:rPr>
          <w:rFonts w:hint="default" w:ascii="ＭＳ 明朝" w:hAnsi="ＭＳ 明朝" w:eastAsia="ＭＳ 明朝"/>
          <w:b w:val="0"/>
          <w:i w:val="0"/>
          <w:strike w:val="0"/>
          <w:color w:val="000000"/>
          <w:sz w:val="22"/>
          <w:u w:val="none"/>
        </w:rPr>
        <w:t>年士別市規則第</w:t>
      </w:r>
      <w:r>
        <w:rPr>
          <w:rFonts w:hint="default" w:ascii="ＭＳ 明朝" w:hAnsi="ＭＳ 明朝" w:eastAsia="ＭＳ 明朝"/>
          <w:b w:val="0"/>
          <w:i w:val="0"/>
          <w:strike w:val="0"/>
          <w:color w:val="000000"/>
          <w:sz w:val="22"/>
          <w:u w:val="none"/>
        </w:rPr>
        <w:t>46</w:t>
      </w:r>
      <w:r>
        <w:rPr>
          <w:rFonts w:hint="default" w:ascii="ＭＳ 明朝" w:hAnsi="ＭＳ 明朝" w:eastAsia="ＭＳ 明朝"/>
          <w:b w:val="0"/>
          <w:i w:val="0"/>
          <w:strike w:val="0"/>
          <w:color w:val="000000"/>
          <w:sz w:val="22"/>
          <w:u w:val="none"/>
        </w:rPr>
        <w:t>号。以下「運用規則」という。）及び士別市人材育成・文化振興事業実施規則（平成</w:t>
      </w:r>
      <w:r>
        <w:rPr>
          <w:rFonts w:hint="default" w:ascii="ＭＳ 明朝" w:hAnsi="ＭＳ 明朝" w:eastAsia="ＭＳ 明朝"/>
          <w:b w:val="0"/>
          <w:i w:val="0"/>
          <w:strike w:val="0"/>
          <w:color w:val="000000"/>
          <w:sz w:val="22"/>
          <w:u w:val="none"/>
        </w:rPr>
        <w:t>17</w:t>
      </w:r>
      <w:r>
        <w:rPr>
          <w:rFonts w:hint="default" w:ascii="ＭＳ 明朝" w:hAnsi="ＭＳ 明朝" w:eastAsia="ＭＳ 明朝"/>
          <w:b w:val="0"/>
          <w:i w:val="0"/>
          <w:strike w:val="0"/>
          <w:color w:val="000000"/>
          <w:sz w:val="22"/>
          <w:u w:val="none"/>
        </w:rPr>
        <w:t>年士別市規則第</w:t>
      </w:r>
      <w:r>
        <w:rPr>
          <w:rFonts w:hint="default" w:ascii="ＭＳ 明朝" w:hAnsi="ＭＳ 明朝" w:eastAsia="ＭＳ 明朝"/>
          <w:b w:val="0"/>
          <w:i w:val="0"/>
          <w:strike w:val="0"/>
          <w:color w:val="000000"/>
          <w:sz w:val="22"/>
          <w:u w:val="none"/>
        </w:rPr>
        <w:t>13</w:t>
      </w:r>
      <w:r>
        <w:rPr>
          <w:rFonts w:hint="default" w:ascii="ＭＳ 明朝" w:hAnsi="ＭＳ 明朝" w:eastAsia="ＭＳ 明朝"/>
          <w:b w:val="0"/>
          <w:i w:val="0"/>
          <w:strike w:val="0"/>
          <w:color w:val="000000"/>
          <w:sz w:val="22"/>
          <w:u w:val="none"/>
        </w:rPr>
        <w:t>号。以下「実施規則」という。）の運用に関し必要な事項を定めるものとする。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（対象事業）</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第２条　実施規則第２条に掲げた対象者が実施する事業であって、別表第１に定める事業は補助の対象外とする。ただし、教育・文化及び産業等あらゆる分野で、広い視野と技術等を身に付け、国内外で調査研究や交流事業を実践する事業並びに将来のまちづくり及び事業の推進に資するため、市長が特に必要と認める事業は、この限りでない。</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運用規則第２条第２項第１号に定める事業について、同一の申請者に対する助成は、同一年度内に１回のみとし、その回数は３回を限度とする。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運用規則第２条第２項第１号ウに定める補助金の対象事業は、別表第２に掲げる事業とする。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（恒常的な事業）</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第３条　実施規則第６条第２項に掲げる事業の選定について、同一人又は団体が同一目的で恒常的に実施する事業にあっては、他の申請事業を優先するものとする。ただし、交流事業であって、当該継続性が必要と認められるものについては、この限りでない。</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（補助対象経費）</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第４条　国内及び国外において実施する事業にあって、実施規則第４条に定める補助対象経費は、次に掲げる基準により算出する。</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１</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交通費</w:t>
      </w:r>
    </w:p>
    <w:p>
      <w:pPr>
        <w:pStyle w:val="0"/>
        <w:spacing w:before="0" w:beforeLines="0" w:beforeAutospacing="0" w:after="0" w:afterLines="0" w:afterAutospacing="0" w:line="440" w:lineRule="atLeast"/>
        <w:ind w:left="66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ア　交通費は、現に要した額を補助対象経費とする。ただし、士別市職員の旅費に関する条例（平成</w:t>
      </w:r>
      <w:r>
        <w:rPr>
          <w:rFonts w:hint="default" w:ascii="ＭＳ 明朝" w:hAnsi="ＭＳ 明朝" w:eastAsia="ＭＳ 明朝"/>
          <w:b w:val="0"/>
          <w:i w:val="0"/>
          <w:strike w:val="0"/>
          <w:color w:val="000000"/>
          <w:sz w:val="22"/>
          <w:u w:val="none"/>
        </w:rPr>
        <w:t>17</w:t>
      </w:r>
      <w:r>
        <w:rPr>
          <w:rFonts w:hint="default" w:ascii="ＭＳ 明朝" w:hAnsi="ＭＳ 明朝" w:eastAsia="ＭＳ 明朝"/>
          <w:b w:val="0"/>
          <w:i w:val="0"/>
          <w:strike w:val="0"/>
          <w:color w:val="000000"/>
          <w:sz w:val="22"/>
          <w:u w:val="none"/>
        </w:rPr>
        <w:t>年士別市条例第</w:t>
      </w:r>
      <w:r>
        <w:rPr>
          <w:rFonts w:hint="default" w:ascii="ＭＳ 明朝" w:hAnsi="ＭＳ 明朝" w:eastAsia="ＭＳ 明朝"/>
          <w:b w:val="0"/>
          <w:i w:val="0"/>
          <w:strike w:val="0"/>
          <w:color w:val="000000"/>
          <w:sz w:val="22"/>
          <w:u w:val="none"/>
        </w:rPr>
        <w:t>55</w:t>
      </w:r>
      <w:r>
        <w:rPr>
          <w:rFonts w:hint="default" w:ascii="ＭＳ 明朝" w:hAnsi="ＭＳ 明朝" w:eastAsia="ＭＳ 明朝"/>
          <w:b w:val="0"/>
          <w:i w:val="0"/>
          <w:strike w:val="0"/>
          <w:color w:val="000000"/>
          <w:sz w:val="22"/>
          <w:u w:val="none"/>
        </w:rPr>
        <w:t>号）に定める鉄道賃、船賃、航空賃及び車賃の額を上限とする。</w:t>
      </w:r>
    </w:p>
    <w:p>
      <w:pPr>
        <w:pStyle w:val="0"/>
        <w:spacing w:before="0" w:beforeLines="0" w:beforeAutospacing="0" w:after="0" w:afterLines="0" w:afterAutospacing="0" w:line="440" w:lineRule="atLeast"/>
        <w:ind w:left="66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イ　補助対象事業の目的達成に必要と認められない日程にかかる交通費は、補助対象としない。</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２</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宿泊費</w:t>
      </w:r>
    </w:p>
    <w:p>
      <w:pPr>
        <w:pStyle w:val="0"/>
        <w:spacing w:before="0" w:beforeLines="0" w:beforeAutospacing="0" w:after="0" w:afterLines="0" w:afterAutospacing="0" w:line="440" w:lineRule="atLeast"/>
        <w:ind w:left="66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ア　宿泊費は、士別市職員の旅費に関する条例に定める宿泊及び朝食に係る費用とし、現に要した額を補助対象経費とする。</w:t>
      </w:r>
    </w:p>
    <w:p>
      <w:pPr>
        <w:pStyle w:val="0"/>
        <w:spacing w:before="0" w:beforeLines="0" w:beforeAutospacing="0" w:after="0" w:afterLines="0" w:afterAutospacing="0" w:line="440" w:lineRule="atLeast"/>
        <w:ind w:left="66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イ　補助対象事業の目的達成に必要と認められない日程に係る宿泊料は、当該補助対象としない。</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３</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その他の費用</w:t>
      </w:r>
    </w:p>
    <w:p>
      <w:pPr>
        <w:pStyle w:val="0"/>
        <w:spacing w:before="0" w:beforeLines="0" w:beforeAutospacing="0" w:after="0" w:afterLines="0" w:afterAutospacing="0" w:line="440" w:lineRule="atLeast"/>
        <w:ind w:left="66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ア　前２号のほか、謝金、需用費、役務費、委託料、使用料及び賃借料などの費用は、現に要した額を補助対象経費とする。</w:t>
      </w:r>
    </w:p>
    <w:p>
      <w:pPr>
        <w:pStyle w:val="0"/>
        <w:spacing w:before="0" w:beforeLines="0" w:beforeAutospacing="0" w:after="0" w:afterLines="0" w:afterAutospacing="0" w:line="440" w:lineRule="atLeast"/>
        <w:ind w:left="66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イ　食糧費は、原則として補助対象としない。ただし、交流会等の経費であって市長が特に必要と認めたときは、この限りでない。</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運用規則第２条第２項第２号に定める事業のうち、小学生、中学生及び高校生の交流を目的とする事業については、引率及び保護者等の人数が児童、生徒の数を超えないものとする。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補助対象経費の支出を証する書類は、一部の交通費を除き、すべて領収書をもって行うものとする。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（事業の申請）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第５条　実施規則第８条に定める申請書等の提出は、事業実施の当該事業年度末までとする。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（報告等）</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第６条　事業完了後は、レポートやこれに類する成果品の提出を求め、広報紙等により可能な限り広く市民に周知するものとする。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（交付者の登録等）</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第７条　補助対象事業を実施し、又は参加し、運用規則第２条第２項第２号に定める補助金の対象となった個人及び団体は全て登録し、必要に応じまちづくり活動への参画を促すものとする。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前項に定める登録期間は</w:t>
      </w:r>
      <w:r>
        <w:rPr>
          <w:rFonts w:hint="default" w:ascii="ＭＳ 明朝" w:hAnsi="ＭＳ 明朝" w:eastAsia="ＭＳ 明朝"/>
          <w:b w:val="0"/>
          <w:i w:val="0"/>
          <w:strike w:val="0"/>
          <w:color w:val="000000"/>
          <w:sz w:val="22"/>
          <w:u w:val="none"/>
        </w:rPr>
        <w:t>10</w:t>
      </w:r>
      <w:r>
        <w:rPr>
          <w:rFonts w:hint="default" w:ascii="ＭＳ 明朝" w:hAnsi="ＭＳ 明朝" w:eastAsia="ＭＳ 明朝"/>
          <w:b w:val="0"/>
          <w:i w:val="0"/>
          <w:strike w:val="0"/>
          <w:color w:val="000000"/>
          <w:sz w:val="22"/>
          <w:u w:val="none"/>
        </w:rPr>
        <w:t>年とし、これを経過した場合は新たに登録するものとする。</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前２項の規定は、運用規則第２条第２項第２号に規定する交流推進事業のうち交流の受入れに係る事業については、適用しないものとする。</w:t>
      </w:r>
    </w:p>
    <w:p>
      <w:pPr>
        <w:pStyle w:val="0"/>
        <w:spacing w:before="0" w:beforeLines="0" w:beforeAutospacing="0" w:after="0" w:afterLines="0" w:afterAutospacing="0" w:line="440" w:lineRule="atLeast"/>
        <w:ind w:left="66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附　則</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（施行期日）</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この要綱は、平成</w:t>
      </w:r>
      <w:r>
        <w:rPr>
          <w:rFonts w:hint="default" w:ascii="ＭＳ 明朝" w:hAnsi="ＭＳ 明朝" w:eastAsia="ＭＳ 明朝"/>
          <w:b w:val="0"/>
          <w:i w:val="0"/>
          <w:strike w:val="0"/>
          <w:color w:val="000000"/>
          <w:sz w:val="22"/>
          <w:u w:val="none"/>
        </w:rPr>
        <w:t>17</w:t>
      </w:r>
      <w:r>
        <w:rPr>
          <w:rFonts w:hint="default" w:ascii="ＭＳ 明朝" w:hAnsi="ＭＳ 明朝" w:eastAsia="ＭＳ 明朝"/>
          <w:b w:val="0"/>
          <w:i w:val="0"/>
          <w:strike w:val="0"/>
          <w:color w:val="000000"/>
          <w:sz w:val="22"/>
          <w:u w:val="none"/>
        </w:rPr>
        <w:t>年９月１日から施行する。</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（経過措置）</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この要綱の施行の日の前日までに、合併前の士別市人材育成・交流事業事務取扱要綱（平成</w:t>
      </w:r>
      <w:r>
        <w:rPr>
          <w:rFonts w:hint="default" w:ascii="ＭＳ 明朝" w:hAnsi="ＭＳ 明朝" w:eastAsia="ＭＳ 明朝"/>
          <w:b w:val="0"/>
          <w:i w:val="0"/>
          <w:strike w:val="0"/>
          <w:color w:val="000000"/>
          <w:sz w:val="22"/>
          <w:u w:val="none"/>
        </w:rPr>
        <w:t>12</w:t>
      </w:r>
      <w:r>
        <w:rPr>
          <w:rFonts w:hint="default" w:ascii="ＭＳ 明朝" w:hAnsi="ＭＳ 明朝" w:eastAsia="ＭＳ 明朝"/>
          <w:b w:val="0"/>
          <w:i w:val="0"/>
          <w:strike w:val="0"/>
          <w:color w:val="000000"/>
          <w:sz w:val="22"/>
          <w:u w:val="none"/>
        </w:rPr>
        <w:t>年士別市訓令第</w:t>
      </w:r>
      <w:r>
        <w:rPr>
          <w:rFonts w:hint="default" w:ascii="ＭＳ 明朝" w:hAnsi="ＭＳ 明朝" w:eastAsia="ＭＳ 明朝"/>
          <w:b w:val="0"/>
          <w:i w:val="0"/>
          <w:strike w:val="0"/>
          <w:color w:val="000000"/>
          <w:sz w:val="22"/>
          <w:u w:val="none"/>
        </w:rPr>
        <w:t>18</w:t>
      </w:r>
      <w:r>
        <w:rPr>
          <w:rFonts w:hint="default" w:ascii="ＭＳ 明朝" w:hAnsi="ＭＳ 明朝" w:eastAsia="ＭＳ 明朝"/>
          <w:b w:val="0"/>
          <w:i w:val="0"/>
          <w:strike w:val="0"/>
          <w:color w:val="000000"/>
          <w:sz w:val="22"/>
          <w:u w:val="none"/>
        </w:rPr>
        <w:t>号）の規定によりなされた処分、手続その他の行為は、この要綱の相当規定によりなされたものとみなす。</w:t>
      </w:r>
    </w:p>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別表（第２条関係）</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9127"/>
      </w:tblGrid>
      <w:tr>
        <w:trPr/>
        <w:tc>
          <w:tcPr>
            <w:tcW w:w="912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１　補助の対象外とする人材育成事業</w:t>
            </w:r>
          </w:p>
        </w:tc>
      </w:tr>
      <w:tr>
        <w:trPr/>
        <w:tc>
          <w:tcPr>
            <w:tcW w:w="9127"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１</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市が当該事業に予算措置をしている事業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２</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主催する団体の会員のみが参加する事業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３</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各種団体・サークル等に係る施設整備事業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４</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個人の趣味の範囲及び資格取得等に直接結びつき、地域の振興に資することが認められない事業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５</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主たる目的が各種大会や発表会等に参加するための事業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６</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観光、保養及びレクリエーション等を目的とする事業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７</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補助申請時において、既に実施されている事業</w:t>
            </w:r>
          </w:p>
        </w:tc>
      </w:tr>
      <w:tr>
        <w:trPr/>
        <w:tc>
          <w:tcPr>
            <w:tcW w:w="9127"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２　補助の対象外とする文化振興事業</w:t>
            </w:r>
          </w:p>
        </w:tc>
      </w:tr>
      <w:tr>
        <w:trPr/>
        <w:tc>
          <w:tcPr>
            <w:tcW w:w="9127"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firstLine="220"/>
              <w:jc w:val="left"/>
              <w:rPr>
                <w:rFonts w:hint="eastAsia" w:ascii="ＭＳ 明朝" w:hAnsi="ＭＳ 明朝" w:eastAsia="ＭＳ 明朝"/>
                <w:b w:val="0"/>
                <w:i w:val="0"/>
                <w:strike w:val="0"/>
                <w:color w:val="000000"/>
                <w:u w:val="none"/>
              </w:rPr>
            </w:pPr>
            <w:bookmarkStart w:id="0" w:name="_GoBack"/>
            <w:bookmarkEnd w:id="0"/>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１</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主催する団体の会員のみが鑑賞する事業</w:t>
            </w:r>
          </w:p>
          <w:p>
            <w:pPr>
              <w:pStyle w:val="0"/>
              <w:spacing w:before="0" w:beforeLines="0" w:beforeAutospacing="0" w:after="0" w:afterLines="0" w:afterAutospacing="0" w:line="440" w:lineRule="atLeast"/>
              <w:ind w:firstLine="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２</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体育関係などの団体が実施する事業</w:t>
            </w:r>
          </w:p>
          <w:p>
            <w:pPr>
              <w:pStyle w:val="0"/>
              <w:spacing w:before="0" w:beforeLines="0" w:beforeAutospacing="0" w:after="0" w:afterLines="0" w:afterAutospacing="0" w:line="440" w:lineRule="atLeast"/>
              <w:ind w:firstLine="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３</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家元（免許）制度により運営されている団体が実施する通年的な事業</w:t>
            </w:r>
          </w:p>
          <w:p>
            <w:pPr>
              <w:pStyle w:val="0"/>
              <w:spacing w:before="0" w:beforeLines="0" w:beforeAutospacing="0" w:after="0" w:afterLines="0" w:afterAutospacing="0" w:line="440" w:lineRule="atLeast"/>
              <w:ind w:left="0" w:leftChars="0" w:right="0" w:rightChars="0" w:firstLine="456" w:firstLineChars="2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（例　お茶、お花、舞踊、民謡、尺八、三味線など）</w:t>
            </w:r>
          </w:p>
          <w:p>
            <w:pPr>
              <w:pStyle w:val="0"/>
              <w:spacing w:before="0" w:beforeLines="0" w:beforeAutospacing="0" w:after="0" w:afterLines="0" w:afterAutospacing="0" w:line="440" w:lineRule="atLeast"/>
              <w:ind w:left="22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４</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塾、教室、教場、習いものなど経営を目的に運営されている団体が実施する通年</w:t>
            </w:r>
          </w:p>
          <w:p>
            <w:pPr>
              <w:pStyle w:val="0"/>
              <w:spacing w:before="0" w:beforeLines="0" w:beforeAutospacing="0" w:after="0" w:afterLines="0" w:afterAutospacing="0" w:line="440" w:lineRule="atLeast"/>
              <w:ind w:left="220" w:leftChars="0" w:rightChars="0" w:firstLine="220" w:firstLineChars="10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的な事業</w:t>
            </w:r>
          </w:p>
        </w:tc>
      </w:tr>
      <w:tr>
        <w:trPr/>
        <w:tc>
          <w:tcPr>
            <w:tcW w:w="9127"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３　補助の対象外とする交流推進事業</w:t>
            </w:r>
          </w:p>
        </w:tc>
      </w:tr>
      <w:tr>
        <w:trPr/>
        <w:tc>
          <w:tcPr>
            <w:tcW w:w="9127"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１</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市が当該事業に予算措置をしている事業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２</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既存する団体・サークル等が実施する通年的な事業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３</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主たる目的が各種大会や発表会等に参加するための事業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４</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観光、保養及びレクリエーション等を目的とする事業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５</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補助申請時において、既に実施されている事業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６</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他地域との交流により、地域への愛着や新しい発想が生まれることが期待できない事業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７</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交流計画が樹立されていない等計画性に乏しい事業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８</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今後とも継続的な相互交流が期待できないような事業</w:t>
            </w:r>
          </w:p>
          <w:p>
            <w:pPr>
              <w:pStyle w:val="0"/>
              <w:spacing w:before="0" w:beforeLines="0" w:beforeAutospacing="0" w:after="0" w:afterLines="0" w:afterAutospacing="0" w:line="440" w:lineRule="atLeast"/>
              <w:ind w:left="44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９</w:t>
            </w:r>
            <w:r>
              <w:rPr>
                <w:rFonts w:hint="default" w:ascii="ＭＳ 明朝" w:hAnsi="ＭＳ 明朝" w:eastAsia="ＭＳ 明朝"/>
                <w:b w:val="0"/>
                <w:i w:val="0"/>
                <w:strike w:val="0"/>
                <w:color w:val="000000"/>
                <w:sz w:val="22"/>
                <w:u w:val="none"/>
              </w:rPr>
              <w:t>)</w:t>
            </w:r>
            <w:r>
              <w:rPr>
                <w:rFonts w:hint="default" w:ascii="ＭＳ 明朝" w:hAnsi="ＭＳ 明朝" w:eastAsia="ＭＳ 明朝"/>
                <w:b w:val="0"/>
                <w:i w:val="0"/>
                <w:strike w:val="0"/>
                <w:color w:val="000000"/>
                <w:sz w:val="22"/>
                <w:u w:val="none"/>
              </w:rPr>
              <w:t>　先導的、かつ、先進的なまちづくり・地域づくり等への取組が明らかでない交流事業</w:t>
            </w:r>
          </w:p>
        </w:tc>
      </w:tr>
    </w:tbl>
    <w:p>
      <w:pPr>
        <w:pStyle w:val="0"/>
        <w:spacing w:before="0" w:beforeLines="0" w:beforeAutospacing="0" w:after="0" w:afterLines="0" w:afterAutospacing="0" w:line="440" w:lineRule="atLeast"/>
        <w:ind w:left="220" w:hanging="22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別表２（第２条関係）</w:t>
      </w:r>
    </w:p>
    <w:tbl>
      <w:tblPr>
        <w:tblStyle w:val="11"/>
        <w:tblW w:w="0" w:type="auto"/>
        <w:tblInd w:w="5" w:type="dxa"/>
        <w:tblLayout w:type="fixed"/>
        <w:tblCellMar>
          <w:top w:w="0" w:type="dxa"/>
          <w:left w:w="0" w:type="dxa"/>
          <w:bottom w:w="0" w:type="dxa"/>
          <w:right w:w="0" w:type="dxa"/>
        </w:tblCellMar>
        <w:tblLook w:firstRow="1" w:lastRow="0" w:firstColumn="1" w:lastColumn="0" w:noHBand="0" w:noVBand="1" w:val="04A0"/>
      </w:tblPr>
      <w:tblGrid>
        <w:gridCol w:w="3876"/>
        <w:gridCol w:w="5250"/>
      </w:tblGrid>
      <w:tr>
        <w:trPr/>
        <w:tc>
          <w:tcPr>
            <w:tcW w:w="387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103" w:leftChars="47" w:rightChars="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対象事業</w:t>
            </w:r>
          </w:p>
        </w:tc>
        <w:tc>
          <w:tcPr>
            <w:tcW w:w="5250" w:type="dxa"/>
            <w:tcBorders>
              <w:top w:val="single" w:color="000000" w:sz="4" w:space="0"/>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事業の内容例</w:t>
            </w:r>
          </w:p>
        </w:tc>
      </w:tr>
      <w:tr>
        <w:trPr/>
        <w:tc>
          <w:tcPr>
            <w:tcW w:w="387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103" w:leftChars="47" w:rightChars="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自主的な創作発表活動</w:t>
            </w:r>
          </w:p>
        </w:tc>
        <w:tc>
          <w:tcPr>
            <w:tcW w:w="5250"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創作及び創作した作品を発表するものであること。</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演劇、音楽、文芸、映像、郷土芸能、学術研究発表など</w:t>
            </w:r>
          </w:p>
        </w:tc>
      </w:tr>
      <w:tr>
        <w:trPr/>
        <w:tc>
          <w:tcPr>
            <w:tcW w:w="387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103" w:leftChars="47" w:rightChars="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自主的な鑑賞提供活動</w:t>
            </w:r>
          </w:p>
        </w:tc>
        <w:tc>
          <w:tcPr>
            <w:tcW w:w="5250"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主催する文化団体の会員のみが鑑賞するのではなく、広く一般市民にもその鑑賞の機会を提供するものであること。</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演劇、音楽、文芸、美術、工芸、手芸、映像など</w:t>
            </w:r>
          </w:p>
        </w:tc>
      </w:tr>
      <w:tr>
        <w:trPr/>
        <w:tc>
          <w:tcPr>
            <w:tcW w:w="387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103" w:leftChars="47" w:rightChars="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文化振興に関する講演会、研究会、展示会等</w:t>
            </w:r>
          </w:p>
        </w:tc>
        <w:tc>
          <w:tcPr>
            <w:tcW w:w="5250"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文化の振興に関する講演会</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・生活文化にかかわる講演会</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・郷土の歴史に関する講演会</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・衣食住に関する講演会など</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文化の振興に関する研修会</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・地域の生活文化史に関する学術的な研究会</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・職業技能に関する研究会など</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文化の振興に関する展示会</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・美術、工芸、陶芸、手芸等の展示会など</w:t>
            </w:r>
          </w:p>
        </w:tc>
      </w:tr>
      <w:tr>
        <w:trPr/>
        <w:tc>
          <w:tcPr>
            <w:tcW w:w="3876" w:type="dxa"/>
            <w:tcBorders>
              <w:top w:val="nil"/>
              <w:left w:val="single" w:color="000000" w:sz="4" w:space="0"/>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103" w:leftChars="47" w:rightChars="0"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文化交流事業</w:t>
            </w:r>
          </w:p>
        </w:tc>
        <w:tc>
          <w:tcPr>
            <w:tcW w:w="5250" w:type="dxa"/>
            <w:tcBorders>
              <w:top w:val="nil"/>
              <w:left w:val="nil"/>
              <w:bottom w:val="single" w:color="000000" w:sz="4" w:space="0"/>
              <w:right w:val="single" w:color="000000" w:sz="4" w:space="0"/>
              <w:tl2br w:val="nil"/>
              <w:tr2bl w:val="nil"/>
            </w:tcBorders>
            <w:vAlign w:val="top"/>
          </w:tcPr>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士別市で開催される国際文化交流及び道内外の文化交流事業。</w:t>
            </w:r>
          </w:p>
          <w:p>
            <w:pPr>
              <w:pStyle w:val="0"/>
              <w:spacing w:before="0" w:beforeLines="0" w:beforeAutospacing="0" w:after="0" w:afterLines="0" w:afterAutospacing="0" w:line="440" w:lineRule="atLeast"/>
              <w:ind w:left="99" w:leftChars="45" w:right="112" w:rightChars="51" w:firstLineChars="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2"/>
                <w:u w:val="none"/>
              </w:rPr>
              <w:t>音楽、演劇、文芸、美術など</w:t>
            </w:r>
          </w:p>
        </w:tc>
      </w:tr>
    </w:tbl>
    <w:p>
      <w:pPr>
        <w:pStyle w:val="0"/>
        <w:spacing w:line="440" w:lineRule="atLeast"/>
        <w:ind w:firstLine="0"/>
        <w:jc w:val="left"/>
        <w:rPr>
          <w:rFonts w:hint="eastAsia" w:ascii="ＭＳ 明朝" w:hAnsi="ＭＳ 明朝" w:eastAsia="ＭＳ 明朝"/>
          <w:b w:val="0"/>
          <w:i w:val="0"/>
          <w:color w:val="000000"/>
        </w:rPr>
      </w:pPr>
      <w:bookmarkStart w:id="1" w:name="last"/>
      <w:bookmarkEnd w:id="1"/>
    </w:p>
    <w:sectPr>
      <w:pgSz w:w="11905" w:h="16837"/>
      <w:pgMar w:top="1417" w:right="1303" w:bottom="1133" w:left="1474" w:header="720" w:footer="720" w:gutter="0"/>
      <w:cols w:space="720"/>
      <w:textDirection w:val="lrTb"/>
      <w:docGrid w:type="linesAndChars" w:linePitch="357"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720"/>
  <w:drawingGridHorizontalSpacing w:val="114"/>
  <w:drawingGridVerticalSpacing w:val="357"/>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4</Pages>
  <Words>12</Words>
  <Characters>2599</Characters>
  <Application>JUST Note</Application>
  <Lines>124</Lines>
  <Paragraphs>85</Paragraphs>
  <CharactersWithSpaces>2648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企画課　共通</cp:lastModifiedBy>
  <dcterms:created xsi:type="dcterms:W3CDTF">2021-04-14T05:49:00Z</dcterms:created>
  <dcterms:modified xsi:type="dcterms:W3CDTF">2021-04-16T00:33:20Z</dcterms:modified>
  <cp:revision>7</cp:revision>
</cp:coreProperties>
</file>